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39" w:rsidRPr="009B64FF" w:rsidRDefault="00A2603D" w:rsidP="009B64FF">
      <w:pPr>
        <w:jc w:val="center"/>
        <w:rPr>
          <w:b/>
          <w:sz w:val="22"/>
          <w:lang w:val="en-GB"/>
        </w:rPr>
      </w:pPr>
      <w:r w:rsidRPr="00481773">
        <w:rPr>
          <w:b/>
          <w:sz w:val="22"/>
          <w:lang w:val="en-GB"/>
        </w:rPr>
        <w:t>Information on Safe and Insurance/ Liability</w:t>
      </w:r>
      <w:r w:rsidR="00027349">
        <w:rPr>
          <w:b/>
          <w:sz w:val="22"/>
          <w:lang w:val="en-GB"/>
        </w:rPr>
        <w:t xml:space="preserve"> South America and particularly Argentina</w:t>
      </w:r>
    </w:p>
    <w:p w:rsidR="006548B7" w:rsidRPr="00481773" w:rsidRDefault="006548B7" w:rsidP="000D4C61">
      <w:pPr>
        <w:jc w:val="both"/>
        <w:rPr>
          <w:sz w:val="22"/>
          <w:lang w:val="en-GB"/>
        </w:rPr>
      </w:pPr>
    </w:p>
    <w:p w:rsidR="00D80224" w:rsidRPr="009B64FF" w:rsidRDefault="009B64FF" w:rsidP="009B64FF">
      <w:pPr>
        <w:pStyle w:val="ListParagraph"/>
        <w:numPr>
          <w:ilvl w:val="0"/>
          <w:numId w:val="14"/>
        </w:numPr>
        <w:jc w:val="both"/>
        <w:rPr>
          <w:b/>
          <w:sz w:val="22"/>
          <w:lang w:val="en-GB"/>
        </w:rPr>
      </w:pPr>
      <w:r w:rsidRPr="009B64FF">
        <w:rPr>
          <w:b/>
          <w:sz w:val="22"/>
          <w:lang w:val="en-GB"/>
        </w:rPr>
        <w:t>S</w:t>
      </w:r>
      <w:r w:rsidR="006548B7" w:rsidRPr="009B64FF">
        <w:rPr>
          <w:b/>
          <w:sz w:val="22"/>
          <w:lang w:val="en-GB"/>
        </w:rPr>
        <w:t>afety measures/insurance/liability system</w:t>
      </w:r>
      <w:r w:rsidRPr="009B64FF">
        <w:rPr>
          <w:b/>
          <w:sz w:val="22"/>
          <w:lang w:val="en-GB"/>
        </w:rPr>
        <w:t>s</w:t>
      </w:r>
      <w:r w:rsidR="006548B7" w:rsidRPr="009B64FF">
        <w:rPr>
          <w:b/>
          <w:sz w:val="22"/>
          <w:lang w:val="en-GB"/>
        </w:rPr>
        <w:t xml:space="preserve"> a</w:t>
      </w:r>
      <w:r w:rsidR="00DC3FD0" w:rsidRPr="009B64FF">
        <w:rPr>
          <w:b/>
          <w:sz w:val="22"/>
          <w:lang w:val="en-GB"/>
        </w:rPr>
        <w:t>p</w:t>
      </w:r>
      <w:r w:rsidR="006548B7" w:rsidRPr="009B64FF">
        <w:rPr>
          <w:b/>
          <w:sz w:val="22"/>
          <w:lang w:val="en-GB"/>
        </w:rPr>
        <w:t xml:space="preserve">plied in </w:t>
      </w:r>
      <w:r w:rsidRPr="009B64FF">
        <w:rPr>
          <w:b/>
          <w:sz w:val="22"/>
          <w:lang w:val="en-GB"/>
        </w:rPr>
        <w:t xml:space="preserve">South America </w:t>
      </w:r>
      <w:r w:rsidR="003162F5" w:rsidRPr="009B64FF">
        <w:rPr>
          <w:b/>
          <w:sz w:val="22"/>
          <w:lang w:val="en-GB"/>
        </w:rPr>
        <w:t>(insurance, bank gua</w:t>
      </w:r>
      <w:r w:rsidR="006548B7" w:rsidRPr="009B64FF">
        <w:rPr>
          <w:b/>
          <w:sz w:val="22"/>
          <w:lang w:val="en-GB"/>
        </w:rPr>
        <w:t>rantees, voluntary/mandatory insurance etc.)</w:t>
      </w:r>
      <w:r w:rsidR="00986A75" w:rsidRPr="009B64FF">
        <w:rPr>
          <w:b/>
          <w:sz w:val="22"/>
          <w:lang w:val="en-GB"/>
        </w:rPr>
        <w:t xml:space="preserve">. </w:t>
      </w:r>
    </w:p>
    <w:p w:rsidR="0080140D" w:rsidRPr="00481773" w:rsidRDefault="0080140D" w:rsidP="00D80224">
      <w:pPr>
        <w:pStyle w:val="ListParagraph"/>
        <w:jc w:val="both"/>
        <w:rPr>
          <w:sz w:val="22"/>
          <w:lang w:val="en-GB"/>
        </w:rPr>
      </w:pPr>
    </w:p>
    <w:p w:rsidR="0080140D" w:rsidRPr="00481773" w:rsidRDefault="0080140D" w:rsidP="0080140D">
      <w:pPr>
        <w:jc w:val="both"/>
        <w:rPr>
          <w:sz w:val="22"/>
          <w:lang w:val="en-GB"/>
        </w:rPr>
      </w:pPr>
      <w:r w:rsidRPr="00481773">
        <w:rPr>
          <w:sz w:val="22"/>
          <w:lang w:val="en-GB"/>
        </w:rPr>
        <w:t>The following are the various regimes for environmental damage, liability for environmental damage and environmental insurance in some countries of South America.</w:t>
      </w:r>
    </w:p>
    <w:p w:rsidR="0080140D" w:rsidRPr="00481773" w:rsidRDefault="0080140D" w:rsidP="0080140D">
      <w:pPr>
        <w:jc w:val="both"/>
        <w:rPr>
          <w:sz w:val="22"/>
          <w:lang w:val="en-GB"/>
        </w:rPr>
      </w:pPr>
    </w:p>
    <w:p w:rsidR="0080140D" w:rsidRPr="00481773" w:rsidRDefault="0080140D" w:rsidP="0080140D">
      <w:pPr>
        <w:pStyle w:val="ListParagraph"/>
        <w:numPr>
          <w:ilvl w:val="0"/>
          <w:numId w:val="4"/>
        </w:numPr>
        <w:jc w:val="both"/>
        <w:rPr>
          <w:sz w:val="22"/>
          <w:lang w:val="en-GB"/>
        </w:rPr>
      </w:pPr>
      <w:r w:rsidRPr="00481773">
        <w:rPr>
          <w:b/>
          <w:sz w:val="22"/>
          <w:lang w:val="en-GB"/>
        </w:rPr>
        <w:t>Argentina</w:t>
      </w:r>
    </w:p>
    <w:p w:rsidR="0080140D" w:rsidRPr="00481773" w:rsidRDefault="0080140D" w:rsidP="0080140D">
      <w:pPr>
        <w:jc w:val="both"/>
        <w:rPr>
          <w:sz w:val="22"/>
          <w:lang w:val="en-GB"/>
        </w:rPr>
      </w:pPr>
      <w:r w:rsidRPr="00481773">
        <w:rPr>
          <w:sz w:val="22"/>
          <w:lang w:val="en-GB"/>
        </w:rPr>
        <w:t>The positive law o</w:t>
      </w:r>
      <w:r w:rsidR="00481773">
        <w:rPr>
          <w:sz w:val="22"/>
          <w:lang w:val="en-GB"/>
        </w:rPr>
        <w:t>f the country</w:t>
      </w:r>
      <w:r w:rsidRPr="00481773">
        <w:rPr>
          <w:sz w:val="22"/>
          <w:lang w:val="en-GB"/>
        </w:rPr>
        <w:t>, starting from the top of the legal pyramid (t</w:t>
      </w:r>
      <w:r w:rsidR="00481773">
        <w:rPr>
          <w:sz w:val="22"/>
          <w:lang w:val="en-GB"/>
        </w:rPr>
        <w:t>he Constitution</w:t>
      </w:r>
      <w:r w:rsidRPr="00481773">
        <w:rPr>
          <w:sz w:val="22"/>
          <w:lang w:val="en-GB"/>
        </w:rPr>
        <w:t>) provides the primary duty to repair any damage to the environment, "as provided by law" (Article 41, Constitution). The General Environmental Law (</w:t>
      </w:r>
      <w:proofErr w:type="spellStart"/>
      <w:r w:rsidR="00B968FA">
        <w:rPr>
          <w:sz w:val="22"/>
          <w:lang w:val="en-GB"/>
        </w:rPr>
        <w:t>Ley</w:t>
      </w:r>
      <w:proofErr w:type="spellEnd"/>
      <w:r w:rsidR="00B968FA">
        <w:rPr>
          <w:sz w:val="22"/>
          <w:lang w:val="en-GB"/>
        </w:rPr>
        <w:t xml:space="preserve"> General </w:t>
      </w:r>
      <w:proofErr w:type="gramStart"/>
      <w:r w:rsidR="00B968FA">
        <w:rPr>
          <w:sz w:val="22"/>
          <w:lang w:val="en-GB"/>
        </w:rPr>
        <w:t>del</w:t>
      </w:r>
      <w:proofErr w:type="gramEnd"/>
      <w:r w:rsidR="00B968FA">
        <w:rPr>
          <w:sz w:val="22"/>
          <w:lang w:val="en-GB"/>
        </w:rPr>
        <w:t xml:space="preserve"> </w:t>
      </w:r>
      <w:proofErr w:type="spellStart"/>
      <w:r w:rsidR="00B968FA">
        <w:rPr>
          <w:sz w:val="22"/>
          <w:lang w:val="en-GB"/>
        </w:rPr>
        <w:t>Ambeinte</w:t>
      </w:r>
      <w:proofErr w:type="spellEnd"/>
      <w:r w:rsidR="00B968FA">
        <w:rPr>
          <w:sz w:val="22"/>
          <w:lang w:val="en-GB"/>
        </w:rPr>
        <w:t>-LGA</w:t>
      </w:r>
      <w:r w:rsidR="00481773">
        <w:rPr>
          <w:sz w:val="22"/>
          <w:lang w:val="en-GB"/>
        </w:rPr>
        <w:t>) 25.675 defines "</w:t>
      </w:r>
      <w:r w:rsidRPr="00481773">
        <w:rPr>
          <w:sz w:val="22"/>
          <w:lang w:val="en-GB"/>
        </w:rPr>
        <w:t xml:space="preserve">environmental damage" to any relevant alteration that adversely </w:t>
      </w:r>
      <w:r w:rsidR="00481773" w:rsidRPr="00481773">
        <w:rPr>
          <w:sz w:val="22"/>
          <w:lang w:val="en-GB"/>
        </w:rPr>
        <w:t>modifies</w:t>
      </w:r>
      <w:r w:rsidRPr="00481773">
        <w:rPr>
          <w:sz w:val="22"/>
          <w:lang w:val="en-GB"/>
        </w:rPr>
        <w:t xml:space="preserve"> the environment, resources, balance of ecosystems goods or collective values ​​(Article 27). The compensation -to be determined by the ordinary courts, towards the Environmental Compensation Fund which provides law- is only authorized for the case that environmental </w:t>
      </w:r>
      <w:proofErr w:type="spellStart"/>
      <w:r w:rsidRPr="00481773">
        <w:rPr>
          <w:sz w:val="22"/>
          <w:lang w:val="en-GB"/>
        </w:rPr>
        <w:t>recomposition</w:t>
      </w:r>
      <w:proofErr w:type="spellEnd"/>
      <w:r w:rsidRPr="00481773">
        <w:rPr>
          <w:sz w:val="22"/>
          <w:lang w:val="en-GB"/>
        </w:rPr>
        <w:t xml:space="preserve"> is not technically feasible (Article 28 LGA).</w:t>
      </w:r>
    </w:p>
    <w:p w:rsidR="00F36D2C" w:rsidRPr="00481773" w:rsidRDefault="00C936CC" w:rsidP="0080140D">
      <w:pPr>
        <w:jc w:val="both"/>
        <w:rPr>
          <w:sz w:val="22"/>
          <w:lang w:val="en-GB"/>
        </w:rPr>
      </w:pPr>
      <w:r w:rsidRPr="00481773">
        <w:rPr>
          <w:sz w:val="22"/>
          <w:lang w:val="en-GB"/>
        </w:rPr>
        <w:t>The</w:t>
      </w:r>
      <w:r w:rsidR="0080140D" w:rsidRPr="00481773">
        <w:rPr>
          <w:sz w:val="22"/>
          <w:lang w:val="en-GB"/>
        </w:rPr>
        <w:t xml:space="preserve"> responsibility for environm</w:t>
      </w:r>
      <w:r w:rsidRPr="00481773">
        <w:rPr>
          <w:sz w:val="22"/>
          <w:lang w:val="en-GB"/>
        </w:rPr>
        <w:t>ental damage is objective</w:t>
      </w:r>
      <w:r w:rsidR="0080140D" w:rsidRPr="00481773">
        <w:rPr>
          <w:sz w:val="22"/>
          <w:lang w:val="en-GB"/>
        </w:rPr>
        <w:t xml:space="preserve">. Consistent with the constitutional duty to repair any damage to the collective environment, </w:t>
      </w:r>
      <w:r w:rsidR="00B968FA">
        <w:rPr>
          <w:sz w:val="22"/>
          <w:lang w:val="en-GB"/>
        </w:rPr>
        <w:t>LGA</w:t>
      </w:r>
      <w:r w:rsidR="0080140D" w:rsidRPr="00481773">
        <w:rPr>
          <w:sz w:val="22"/>
          <w:lang w:val="en-GB"/>
        </w:rPr>
        <w:t xml:space="preserve"> provides that whoever shall cause </w:t>
      </w:r>
      <w:r w:rsidRPr="00481773">
        <w:rPr>
          <w:sz w:val="22"/>
          <w:lang w:val="en-GB"/>
        </w:rPr>
        <w:t>the damage has</w:t>
      </w:r>
      <w:r w:rsidR="0080140D" w:rsidRPr="00481773">
        <w:rPr>
          <w:sz w:val="22"/>
          <w:lang w:val="en-GB"/>
        </w:rPr>
        <w:t xml:space="preserve"> to restore the environment to its previous state </w:t>
      </w:r>
      <w:r w:rsidRPr="00481773">
        <w:rPr>
          <w:sz w:val="22"/>
          <w:lang w:val="en-GB"/>
        </w:rPr>
        <w:t xml:space="preserve">before the </w:t>
      </w:r>
      <w:r w:rsidR="00481773" w:rsidRPr="00481773">
        <w:rPr>
          <w:sz w:val="22"/>
          <w:lang w:val="en-GB"/>
        </w:rPr>
        <w:t>damage</w:t>
      </w:r>
      <w:r w:rsidRPr="00481773">
        <w:rPr>
          <w:sz w:val="22"/>
          <w:lang w:val="en-GB"/>
        </w:rPr>
        <w:t xml:space="preserve"> </w:t>
      </w:r>
      <w:r w:rsidR="0080140D" w:rsidRPr="00481773">
        <w:rPr>
          <w:sz w:val="22"/>
          <w:lang w:val="en-GB"/>
        </w:rPr>
        <w:t xml:space="preserve">(Article 28). It provides as a </w:t>
      </w:r>
      <w:r w:rsidR="00481773" w:rsidRPr="00481773">
        <w:rPr>
          <w:sz w:val="22"/>
          <w:lang w:val="en-GB"/>
        </w:rPr>
        <w:t>defence</w:t>
      </w:r>
      <w:r w:rsidR="0080140D" w:rsidRPr="00481773">
        <w:rPr>
          <w:sz w:val="22"/>
          <w:lang w:val="en-GB"/>
        </w:rPr>
        <w:t xml:space="preserve"> accreditation that despite all measures to avoid </w:t>
      </w:r>
      <w:r w:rsidRPr="00481773">
        <w:rPr>
          <w:sz w:val="22"/>
          <w:lang w:val="en-GB"/>
        </w:rPr>
        <w:t xml:space="preserve">the damage </w:t>
      </w:r>
      <w:r w:rsidR="0080140D" w:rsidRPr="00481773">
        <w:rPr>
          <w:sz w:val="22"/>
          <w:lang w:val="en-GB"/>
        </w:rPr>
        <w:t xml:space="preserve">have been adopted and without concurrent fault </w:t>
      </w:r>
      <w:r w:rsidRPr="00481773">
        <w:rPr>
          <w:sz w:val="22"/>
          <w:lang w:val="en-GB"/>
        </w:rPr>
        <w:t>of the responsible</w:t>
      </w:r>
      <w:r w:rsidR="0080140D" w:rsidRPr="00481773">
        <w:rPr>
          <w:sz w:val="22"/>
          <w:lang w:val="en-GB"/>
        </w:rPr>
        <w:t>, the damage was the sole fault of the victim or a third party who does not respond (Article 29).</w:t>
      </w:r>
      <w:r w:rsidR="0080140D" w:rsidRPr="00481773">
        <w:rPr>
          <w:sz w:val="22"/>
          <w:lang w:val="en-GB"/>
        </w:rPr>
        <w:br/>
        <w:t>Environmental Insurance is m</w:t>
      </w:r>
      <w:r w:rsidRPr="00481773">
        <w:rPr>
          <w:sz w:val="22"/>
          <w:lang w:val="en-GB"/>
        </w:rPr>
        <w:t xml:space="preserve">andatory regulated in Argentina. </w:t>
      </w:r>
      <w:r w:rsidR="00F36D2C" w:rsidRPr="00481773">
        <w:rPr>
          <w:sz w:val="22"/>
          <w:lang w:val="en-GB"/>
        </w:rPr>
        <w:t>The</w:t>
      </w:r>
      <w:r w:rsidRPr="00481773">
        <w:rPr>
          <w:sz w:val="22"/>
          <w:lang w:val="en-GB"/>
        </w:rPr>
        <w:t xml:space="preserve"> </w:t>
      </w:r>
      <w:r w:rsidR="0080140D" w:rsidRPr="00481773">
        <w:rPr>
          <w:sz w:val="22"/>
          <w:lang w:val="en-GB"/>
        </w:rPr>
        <w:t xml:space="preserve">Resolution of the </w:t>
      </w:r>
      <w:r w:rsidRPr="00481773">
        <w:rPr>
          <w:sz w:val="22"/>
          <w:lang w:val="en-GB"/>
        </w:rPr>
        <w:t>Secretariat</w:t>
      </w:r>
      <w:r w:rsidR="0080140D" w:rsidRPr="00481773">
        <w:rPr>
          <w:sz w:val="22"/>
          <w:lang w:val="en-GB"/>
        </w:rPr>
        <w:t xml:space="preserve"> of Environment and Sustaina</w:t>
      </w:r>
      <w:r w:rsidR="00160A0D" w:rsidRPr="00481773">
        <w:rPr>
          <w:sz w:val="22"/>
          <w:lang w:val="en-GB"/>
        </w:rPr>
        <w:t>ble Development of the Nation (</w:t>
      </w:r>
      <w:proofErr w:type="spellStart"/>
      <w:r w:rsidR="00B968FA">
        <w:rPr>
          <w:sz w:val="22"/>
          <w:lang w:val="en-GB"/>
        </w:rPr>
        <w:t>Secretaría</w:t>
      </w:r>
      <w:proofErr w:type="spellEnd"/>
      <w:r w:rsidR="00B968FA">
        <w:rPr>
          <w:sz w:val="22"/>
          <w:lang w:val="en-GB"/>
        </w:rPr>
        <w:t xml:space="preserve"> de Ambiente y </w:t>
      </w:r>
      <w:proofErr w:type="spellStart"/>
      <w:r w:rsidR="00B968FA">
        <w:rPr>
          <w:sz w:val="22"/>
          <w:lang w:val="en-GB"/>
        </w:rPr>
        <w:t>Desarrollo</w:t>
      </w:r>
      <w:proofErr w:type="spellEnd"/>
      <w:r w:rsidR="00B968FA">
        <w:rPr>
          <w:sz w:val="22"/>
          <w:lang w:val="en-GB"/>
        </w:rPr>
        <w:t xml:space="preserve"> </w:t>
      </w:r>
      <w:proofErr w:type="spellStart"/>
      <w:r w:rsidR="00B968FA">
        <w:rPr>
          <w:sz w:val="22"/>
          <w:lang w:val="en-GB"/>
        </w:rPr>
        <w:t>Sustentable</w:t>
      </w:r>
      <w:proofErr w:type="spellEnd"/>
      <w:r w:rsidR="00B968FA">
        <w:rPr>
          <w:sz w:val="22"/>
          <w:lang w:val="en-GB"/>
        </w:rPr>
        <w:t>-SADS</w:t>
      </w:r>
      <w:r w:rsidR="0080140D" w:rsidRPr="00481773">
        <w:rPr>
          <w:sz w:val="22"/>
          <w:lang w:val="en-GB"/>
        </w:rPr>
        <w:t xml:space="preserve">) 177/2007 </w:t>
      </w:r>
      <w:r w:rsidR="00160A0D" w:rsidRPr="00481773">
        <w:rPr>
          <w:sz w:val="22"/>
          <w:lang w:val="en-GB"/>
        </w:rPr>
        <w:t>(amended by Resolutions 303/2007, 1639</w:t>
      </w:r>
      <w:r w:rsidR="0080140D" w:rsidRPr="00481773">
        <w:rPr>
          <w:sz w:val="22"/>
          <w:lang w:val="en-GB"/>
        </w:rPr>
        <w:t xml:space="preserve">/2007 and 481/2011) </w:t>
      </w:r>
      <w:r w:rsidR="00F36D2C" w:rsidRPr="00481773">
        <w:rPr>
          <w:sz w:val="22"/>
          <w:lang w:val="en-GB"/>
        </w:rPr>
        <w:t>operate the</w:t>
      </w:r>
      <w:r w:rsidR="0080140D" w:rsidRPr="00481773">
        <w:rPr>
          <w:sz w:val="22"/>
          <w:lang w:val="en-GB"/>
        </w:rPr>
        <w:t xml:space="preserve"> rules for hiring </w:t>
      </w:r>
      <w:r w:rsidR="006677C9" w:rsidRPr="00481773">
        <w:rPr>
          <w:sz w:val="22"/>
          <w:lang w:val="en-GB"/>
        </w:rPr>
        <w:t xml:space="preserve">Mandatory </w:t>
      </w:r>
      <w:r w:rsidR="00481773" w:rsidRPr="00481773">
        <w:rPr>
          <w:sz w:val="22"/>
          <w:lang w:val="en-GB"/>
        </w:rPr>
        <w:t>Environmental</w:t>
      </w:r>
      <w:r w:rsidR="006677C9" w:rsidRPr="00481773">
        <w:rPr>
          <w:sz w:val="22"/>
          <w:lang w:val="en-GB"/>
        </w:rPr>
        <w:t xml:space="preserve"> Insurance (</w:t>
      </w:r>
      <w:proofErr w:type="spellStart"/>
      <w:r w:rsidR="00B968FA">
        <w:rPr>
          <w:sz w:val="22"/>
          <w:lang w:val="en-GB"/>
        </w:rPr>
        <w:t>Seguro</w:t>
      </w:r>
      <w:proofErr w:type="spellEnd"/>
      <w:r w:rsidR="00B968FA">
        <w:rPr>
          <w:sz w:val="22"/>
          <w:lang w:val="en-GB"/>
        </w:rPr>
        <w:t xml:space="preserve"> </w:t>
      </w:r>
      <w:proofErr w:type="spellStart"/>
      <w:r w:rsidR="00B968FA">
        <w:rPr>
          <w:sz w:val="22"/>
          <w:lang w:val="en-GB"/>
        </w:rPr>
        <w:t>Ambiental</w:t>
      </w:r>
      <w:proofErr w:type="spellEnd"/>
      <w:r w:rsidR="00B968FA">
        <w:rPr>
          <w:sz w:val="22"/>
          <w:lang w:val="en-GB"/>
        </w:rPr>
        <w:t xml:space="preserve"> </w:t>
      </w:r>
      <w:proofErr w:type="spellStart"/>
      <w:r w:rsidR="00B968FA">
        <w:rPr>
          <w:sz w:val="22"/>
          <w:lang w:val="en-GB"/>
        </w:rPr>
        <w:t>Obligatorio</w:t>
      </w:r>
      <w:proofErr w:type="spellEnd"/>
      <w:r w:rsidR="00B968FA">
        <w:rPr>
          <w:sz w:val="22"/>
          <w:lang w:val="en-GB"/>
        </w:rPr>
        <w:t>-SAO</w:t>
      </w:r>
      <w:r w:rsidR="006677C9" w:rsidRPr="00481773">
        <w:rPr>
          <w:sz w:val="22"/>
          <w:lang w:val="en-GB"/>
        </w:rPr>
        <w:t>)</w:t>
      </w:r>
      <w:r w:rsidR="0080140D" w:rsidRPr="00481773">
        <w:rPr>
          <w:sz w:val="22"/>
          <w:lang w:val="en-GB"/>
        </w:rPr>
        <w:t>, the items included categorization of industries and servi</w:t>
      </w:r>
      <w:r w:rsidR="00F36D2C" w:rsidRPr="00481773">
        <w:rPr>
          <w:sz w:val="22"/>
          <w:lang w:val="en-GB"/>
        </w:rPr>
        <w:t>ce activities by Environmental C</w:t>
      </w:r>
      <w:r w:rsidR="0080140D" w:rsidRPr="00481773">
        <w:rPr>
          <w:sz w:val="22"/>
          <w:lang w:val="en-GB"/>
        </w:rPr>
        <w:t>omplexity Level (</w:t>
      </w:r>
      <w:proofErr w:type="spellStart"/>
      <w:r w:rsidR="00B968FA">
        <w:rPr>
          <w:sz w:val="22"/>
          <w:lang w:val="en-GB"/>
        </w:rPr>
        <w:t>Nivel</w:t>
      </w:r>
      <w:proofErr w:type="spellEnd"/>
      <w:r w:rsidR="00B968FA">
        <w:rPr>
          <w:sz w:val="22"/>
          <w:lang w:val="en-GB"/>
        </w:rPr>
        <w:t xml:space="preserve"> de </w:t>
      </w:r>
      <w:proofErr w:type="spellStart"/>
      <w:r w:rsidR="00B968FA">
        <w:rPr>
          <w:sz w:val="22"/>
          <w:lang w:val="en-GB"/>
        </w:rPr>
        <w:t>Complejidad</w:t>
      </w:r>
      <w:proofErr w:type="spellEnd"/>
      <w:r w:rsidR="00B968FA">
        <w:rPr>
          <w:sz w:val="22"/>
          <w:lang w:val="en-GB"/>
        </w:rPr>
        <w:t xml:space="preserve"> </w:t>
      </w:r>
      <w:proofErr w:type="spellStart"/>
      <w:r w:rsidR="00B968FA">
        <w:rPr>
          <w:sz w:val="22"/>
          <w:lang w:val="en-GB"/>
        </w:rPr>
        <w:t>Ambiental</w:t>
      </w:r>
      <w:proofErr w:type="spellEnd"/>
      <w:r w:rsidR="00B968FA">
        <w:rPr>
          <w:sz w:val="22"/>
          <w:lang w:val="en-GB"/>
        </w:rPr>
        <w:t>-NCA</w:t>
      </w:r>
      <w:r w:rsidR="00F36D2C" w:rsidRPr="00481773">
        <w:rPr>
          <w:sz w:val="22"/>
          <w:lang w:val="en-GB"/>
        </w:rPr>
        <w:t>). Joint Resolution SESD 178</w:t>
      </w:r>
      <w:r w:rsidR="0080140D" w:rsidRPr="00481773">
        <w:rPr>
          <w:sz w:val="22"/>
          <w:lang w:val="en-GB"/>
        </w:rPr>
        <w:t xml:space="preserve">/2007 with the </w:t>
      </w:r>
      <w:r w:rsidR="00F36D2C" w:rsidRPr="00481773">
        <w:rPr>
          <w:sz w:val="22"/>
          <w:lang w:val="en-GB"/>
        </w:rPr>
        <w:t>Secretariat</w:t>
      </w:r>
      <w:r w:rsidR="0080140D" w:rsidRPr="00481773">
        <w:rPr>
          <w:sz w:val="22"/>
          <w:lang w:val="en-GB"/>
        </w:rPr>
        <w:t xml:space="preserve"> of Finance established the Environmental Advisory Commission Financial</w:t>
      </w:r>
      <w:r w:rsidR="00F36D2C" w:rsidRPr="00481773">
        <w:rPr>
          <w:sz w:val="22"/>
          <w:lang w:val="en-GB"/>
        </w:rPr>
        <w:t xml:space="preserve"> Guarantees</w:t>
      </w:r>
      <w:r w:rsidR="0080140D" w:rsidRPr="00481773">
        <w:rPr>
          <w:sz w:val="22"/>
          <w:lang w:val="en-GB"/>
        </w:rPr>
        <w:t xml:space="preserve">; Resolution </w:t>
      </w:r>
      <w:r w:rsidR="00B968FA">
        <w:rPr>
          <w:sz w:val="22"/>
          <w:lang w:val="en-GB"/>
        </w:rPr>
        <w:t>SADS</w:t>
      </w:r>
      <w:r w:rsidR="00F36D2C" w:rsidRPr="00481773">
        <w:rPr>
          <w:sz w:val="22"/>
          <w:lang w:val="en-GB"/>
        </w:rPr>
        <w:t xml:space="preserve"> 1973/2007</w:t>
      </w:r>
      <w:r w:rsidR="0080140D" w:rsidRPr="00481773">
        <w:rPr>
          <w:sz w:val="22"/>
          <w:lang w:val="en-GB"/>
        </w:rPr>
        <w:t xml:space="preserve">, together with the Finance </w:t>
      </w:r>
      <w:r w:rsidR="00F36D2C" w:rsidRPr="00481773">
        <w:rPr>
          <w:sz w:val="22"/>
          <w:lang w:val="en-GB"/>
        </w:rPr>
        <w:t>Secretariat,</w:t>
      </w:r>
      <w:r w:rsidR="0080140D" w:rsidRPr="00481773">
        <w:rPr>
          <w:sz w:val="22"/>
          <w:lang w:val="en-GB"/>
        </w:rPr>
        <w:t xml:space="preserve"> </w:t>
      </w:r>
      <w:r w:rsidR="00481773" w:rsidRPr="00481773">
        <w:rPr>
          <w:sz w:val="22"/>
          <w:lang w:val="en-GB"/>
        </w:rPr>
        <w:t>regulate</w:t>
      </w:r>
      <w:r w:rsidR="00481773">
        <w:rPr>
          <w:sz w:val="22"/>
          <w:lang w:val="en-GB"/>
        </w:rPr>
        <w:t>s</w:t>
      </w:r>
      <w:r w:rsidR="0080140D" w:rsidRPr="00481773">
        <w:rPr>
          <w:sz w:val="22"/>
          <w:lang w:val="en-GB"/>
        </w:rPr>
        <w:t xml:space="preserve"> the basic guidelines for the contractual conditions of the insurance policies of collective in</w:t>
      </w:r>
      <w:r w:rsidR="00F36D2C" w:rsidRPr="00481773">
        <w:rPr>
          <w:sz w:val="22"/>
          <w:lang w:val="en-GB"/>
        </w:rPr>
        <w:t>cidence of environmental damage</w:t>
      </w:r>
      <w:r w:rsidR="0080140D" w:rsidRPr="00481773">
        <w:rPr>
          <w:sz w:val="22"/>
          <w:lang w:val="en-GB"/>
        </w:rPr>
        <w:t xml:space="preserve">; Resolution </w:t>
      </w:r>
      <w:r w:rsidR="00E33338">
        <w:rPr>
          <w:sz w:val="22"/>
          <w:lang w:val="en-GB"/>
        </w:rPr>
        <w:t>SADS</w:t>
      </w:r>
      <w:r w:rsidR="00F36D2C" w:rsidRPr="00481773">
        <w:rPr>
          <w:sz w:val="22"/>
          <w:lang w:val="en-GB"/>
        </w:rPr>
        <w:t xml:space="preserve"> 1398/2008</w:t>
      </w:r>
      <w:r w:rsidR="0080140D" w:rsidRPr="00481773">
        <w:rPr>
          <w:sz w:val="22"/>
          <w:lang w:val="en-GB"/>
        </w:rPr>
        <w:t xml:space="preserve">, </w:t>
      </w:r>
      <w:r w:rsidR="00F36D2C" w:rsidRPr="00481773">
        <w:rPr>
          <w:sz w:val="22"/>
          <w:lang w:val="en-GB"/>
        </w:rPr>
        <w:t>establishes the</w:t>
      </w:r>
      <w:r w:rsidR="0080140D" w:rsidRPr="00481773">
        <w:rPr>
          <w:sz w:val="22"/>
          <w:lang w:val="en-GB"/>
        </w:rPr>
        <w:t xml:space="preserve"> "Minimum</w:t>
      </w:r>
      <w:r w:rsidR="00F36D2C" w:rsidRPr="00481773">
        <w:rPr>
          <w:sz w:val="22"/>
          <w:lang w:val="en-GB"/>
        </w:rPr>
        <w:t xml:space="preserve"> and Enough Amount of Insurance</w:t>
      </w:r>
      <w:r w:rsidR="00E33338">
        <w:rPr>
          <w:sz w:val="22"/>
          <w:lang w:val="en-GB"/>
        </w:rPr>
        <w:t xml:space="preserve"> (</w:t>
      </w:r>
      <w:proofErr w:type="spellStart"/>
      <w:r w:rsidR="00E33338">
        <w:rPr>
          <w:sz w:val="22"/>
          <w:lang w:val="en-GB"/>
        </w:rPr>
        <w:t>Monto</w:t>
      </w:r>
      <w:proofErr w:type="spellEnd"/>
      <w:r w:rsidR="00E33338">
        <w:rPr>
          <w:sz w:val="22"/>
          <w:lang w:val="en-GB"/>
        </w:rPr>
        <w:t xml:space="preserve"> </w:t>
      </w:r>
      <w:proofErr w:type="spellStart"/>
      <w:r w:rsidR="00E33338">
        <w:rPr>
          <w:sz w:val="22"/>
          <w:lang w:val="en-GB"/>
        </w:rPr>
        <w:t>Mínimo</w:t>
      </w:r>
      <w:proofErr w:type="spellEnd"/>
      <w:r w:rsidR="00E33338">
        <w:rPr>
          <w:sz w:val="22"/>
          <w:lang w:val="en-GB"/>
        </w:rPr>
        <w:t xml:space="preserve"> de </w:t>
      </w:r>
      <w:proofErr w:type="spellStart"/>
      <w:r w:rsidR="00E33338">
        <w:rPr>
          <w:sz w:val="22"/>
          <w:lang w:val="en-GB"/>
        </w:rPr>
        <w:t>Entidad</w:t>
      </w:r>
      <w:proofErr w:type="spellEnd"/>
      <w:r w:rsidR="00E33338">
        <w:rPr>
          <w:sz w:val="22"/>
          <w:lang w:val="en-GB"/>
        </w:rPr>
        <w:t xml:space="preserve"> </w:t>
      </w:r>
      <w:proofErr w:type="spellStart"/>
      <w:r w:rsidR="00E33338">
        <w:rPr>
          <w:sz w:val="22"/>
          <w:lang w:val="en-GB"/>
        </w:rPr>
        <w:t>Suficiente</w:t>
      </w:r>
      <w:proofErr w:type="spellEnd"/>
      <w:r w:rsidR="00E33338">
        <w:rPr>
          <w:sz w:val="22"/>
          <w:lang w:val="en-GB"/>
        </w:rPr>
        <w:t>-MMES)</w:t>
      </w:r>
      <w:r w:rsidR="00F36D2C" w:rsidRPr="00481773">
        <w:rPr>
          <w:sz w:val="22"/>
          <w:lang w:val="en-GB"/>
        </w:rPr>
        <w:t>", and the R</w:t>
      </w:r>
      <w:r w:rsidR="0080140D" w:rsidRPr="00481773">
        <w:rPr>
          <w:sz w:val="22"/>
          <w:lang w:val="en-GB"/>
        </w:rPr>
        <w:t>esolution of the Superintende</w:t>
      </w:r>
      <w:r w:rsidR="00F36D2C" w:rsidRPr="00481773">
        <w:rPr>
          <w:sz w:val="22"/>
          <w:lang w:val="en-GB"/>
        </w:rPr>
        <w:t>nt of Insurance of the Nation (</w:t>
      </w:r>
      <w:proofErr w:type="spellStart"/>
      <w:r w:rsidR="00E33338">
        <w:rPr>
          <w:sz w:val="22"/>
          <w:lang w:val="en-GB"/>
        </w:rPr>
        <w:t>Superint</w:t>
      </w:r>
      <w:r w:rsidR="000E1C25">
        <w:rPr>
          <w:sz w:val="22"/>
          <w:lang w:val="en-GB"/>
        </w:rPr>
        <w:t>endencia</w:t>
      </w:r>
      <w:proofErr w:type="spellEnd"/>
      <w:r w:rsidR="000E1C25">
        <w:rPr>
          <w:sz w:val="22"/>
          <w:lang w:val="en-GB"/>
        </w:rPr>
        <w:t xml:space="preserve"> de </w:t>
      </w:r>
      <w:proofErr w:type="spellStart"/>
      <w:r w:rsidR="000E1C25">
        <w:rPr>
          <w:sz w:val="22"/>
          <w:lang w:val="en-GB"/>
        </w:rPr>
        <w:t>Seguros</w:t>
      </w:r>
      <w:proofErr w:type="spellEnd"/>
      <w:r w:rsidR="000E1C25">
        <w:rPr>
          <w:sz w:val="22"/>
          <w:lang w:val="en-GB"/>
        </w:rPr>
        <w:t xml:space="preserve"> de la </w:t>
      </w:r>
      <w:proofErr w:type="spellStart"/>
      <w:r w:rsidR="000E1C25">
        <w:rPr>
          <w:sz w:val="22"/>
          <w:lang w:val="en-GB"/>
        </w:rPr>
        <w:t>Nación</w:t>
      </w:r>
      <w:proofErr w:type="spellEnd"/>
      <w:r w:rsidR="00E33338">
        <w:rPr>
          <w:sz w:val="22"/>
          <w:lang w:val="en-GB"/>
        </w:rPr>
        <w:t>-SSN</w:t>
      </w:r>
      <w:r w:rsidR="0080140D" w:rsidRPr="00481773">
        <w:rPr>
          <w:sz w:val="22"/>
          <w:lang w:val="en-GB"/>
        </w:rPr>
        <w:t xml:space="preserve">) 35168/2010 determines that the approval of </w:t>
      </w:r>
      <w:r w:rsidR="00F36D2C" w:rsidRPr="00481773">
        <w:rPr>
          <w:sz w:val="22"/>
          <w:lang w:val="en-GB"/>
        </w:rPr>
        <w:t xml:space="preserve">environmental </w:t>
      </w:r>
      <w:r w:rsidR="0080140D" w:rsidRPr="00481773">
        <w:rPr>
          <w:sz w:val="22"/>
          <w:lang w:val="en-GB"/>
        </w:rPr>
        <w:t xml:space="preserve">insurance policies </w:t>
      </w:r>
      <w:r w:rsidR="00F36D2C" w:rsidRPr="00481773">
        <w:rPr>
          <w:sz w:val="22"/>
          <w:lang w:val="en-GB"/>
        </w:rPr>
        <w:t xml:space="preserve">are subject to the </w:t>
      </w:r>
      <w:r w:rsidR="00481773" w:rsidRPr="00481773">
        <w:rPr>
          <w:sz w:val="22"/>
          <w:lang w:val="en-GB"/>
        </w:rPr>
        <w:t>approval</w:t>
      </w:r>
      <w:r w:rsidR="00F36D2C" w:rsidRPr="00481773">
        <w:rPr>
          <w:sz w:val="22"/>
          <w:lang w:val="en-GB"/>
        </w:rPr>
        <w:t xml:space="preserve"> of the Environmental Accordance of the </w:t>
      </w:r>
      <w:r w:rsidR="00E33338">
        <w:rPr>
          <w:sz w:val="22"/>
          <w:lang w:val="en-GB"/>
        </w:rPr>
        <w:t>SADS</w:t>
      </w:r>
      <w:r w:rsidR="00F36D2C" w:rsidRPr="00481773">
        <w:rPr>
          <w:sz w:val="22"/>
          <w:lang w:val="en-GB"/>
        </w:rPr>
        <w:t>.</w:t>
      </w:r>
    </w:p>
    <w:p w:rsidR="00481773" w:rsidRDefault="00013668" w:rsidP="0080140D">
      <w:pPr>
        <w:jc w:val="both"/>
        <w:rPr>
          <w:sz w:val="22"/>
          <w:lang w:val="en-GB"/>
        </w:rPr>
      </w:pPr>
      <w:r w:rsidRPr="00481773">
        <w:rPr>
          <w:sz w:val="22"/>
          <w:lang w:val="en-GB"/>
        </w:rPr>
        <w:t>The insurance that</w:t>
      </w:r>
      <w:r w:rsidR="0080140D" w:rsidRPr="00481773">
        <w:rPr>
          <w:sz w:val="22"/>
          <w:lang w:val="en-GB"/>
        </w:rPr>
        <w:t xml:space="preserve"> is sold in the market is the </w:t>
      </w:r>
      <w:r w:rsidRPr="00481773">
        <w:rPr>
          <w:sz w:val="22"/>
          <w:lang w:val="en-GB"/>
        </w:rPr>
        <w:t xml:space="preserve">surety </w:t>
      </w:r>
      <w:r w:rsidR="0080140D" w:rsidRPr="00481773">
        <w:rPr>
          <w:sz w:val="22"/>
          <w:lang w:val="en-GB"/>
        </w:rPr>
        <w:t>insurance for environmental damage and of collective incidence for ensuring remedial action to restore the environment, thus trans</w:t>
      </w:r>
      <w:r w:rsidRPr="00481773">
        <w:rPr>
          <w:sz w:val="22"/>
          <w:lang w:val="en-GB"/>
        </w:rPr>
        <w:t>ferring the risk of the State (</w:t>
      </w:r>
      <w:r w:rsidR="0080140D" w:rsidRPr="00481773">
        <w:rPr>
          <w:sz w:val="22"/>
          <w:lang w:val="en-GB"/>
        </w:rPr>
        <w:t xml:space="preserve">beneficiary of the </w:t>
      </w:r>
      <w:r w:rsidRPr="00481773">
        <w:rPr>
          <w:sz w:val="22"/>
          <w:lang w:val="en-GB"/>
        </w:rPr>
        <w:t>insurance</w:t>
      </w:r>
      <w:r w:rsidR="0080140D" w:rsidRPr="00481773">
        <w:rPr>
          <w:sz w:val="22"/>
          <w:lang w:val="en-GB"/>
        </w:rPr>
        <w:t xml:space="preserve">, representing the community, owner of the collective environment covered by the </w:t>
      </w:r>
      <w:r w:rsidR="00E33338">
        <w:rPr>
          <w:sz w:val="22"/>
          <w:lang w:val="en-GB"/>
        </w:rPr>
        <w:t>SAO</w:t>
      </w:r>
      <w:r w:rsidR="0080140D" w:rsidRPr="00481773">
        <w:rPr>
          <w:sz w:val="22"/>
          <w:lang w:val="en-GB"/>
        </w:rPr>
        <w:t>) and internalizing the costs of damaging the envir</w:t>
      </w:r>
      <w:r w:rsidRPr="00481773">
        <w:rPr>
          <w:sz w:val="22"/>
          <w:lang w:val="en-GB"/>
        </w:rPr>
        <w:t>onment in true responsible head</w:t>
      </w:r>
      <w:r w:rsidR="0080140D" w:rsidRPr="00481773">
        <w:rPr>
          <w:sz w:val="22"/>
          <w:lang w:val="en-GB"/>
        </w:rPr>
        <w:t>.</w:t>
      </w:r>
      <w:r w:rsidR="0080140D" w:rsidRPr="00481773">
        <w:rPr>
          <w:sz w:val="22"/>
          <w:lang w:val="en-GB"/>
        </w:rPr>
        <w:br/>
      </w:r>
      <w:r w:rsidR="00481773" w:rsidRPr="00481773">
        <w:rPr>
          <w:sz w:val="22"/>
          <w:lang w:val="en-GB"/>
        </w:rPr>
        <w:t>Currently,</w:t>
      </w:r>
      <w:r w:rsidR="0080140D" w:rsidRPr="00481773">
        <w:rPr>
          <w:sz w:val="22"/>
          <w:lang w:val="en-GB"/>
        </w:rPr>
        <w:t xml:space="preserve"> there are 6 companies that </w:t>
      </w:r>
      <w:r w:rsidRPr="00481773">
        <w:rPr>
          <w:sz w:val="22"/>
          <w:lang w:val="en-GB"/>
        </w:rPr>
        <w:t xml:space="preserve">market surety </w:t>
      </w:r>
      <w:r w:rsidR="0080140D" w:rsidRPr="00481773">
        <w:rPr>
          <w:sz w:val="22"/>
          <w:lang w:val="en-GB"/>
        </w:rPr>
        <w:t xml:space="preserve">insurance authorized by the </w:t>
      </w:r>
      <w:r w:rsidR="00E33338">
        <w:rPr>
          <w:sz w:val="22"/>
          <w:lang w:val="en-GB"/>
        </w:rPr>
        <w:t>SADS</w:t>
      </w:r>
      <w:r w:rsidR="0080140D" w:rsidRPr="00481773">
        <w:rPr>
          <w:sz w:val="22"/>
          <w:lang w:val="en-GB"/>
        </w:rPr>
        <w:t xml:space="preserve"> and the</w:t>
      </w:r>
      <w:r w:rsidRPr="00481773">
        <w:rPr>
          <w:sz w:val="22"/>
          <w:lang w:val="en-GB"/>
        </w:rPr>
        <w:t xml:space="preserve"> </w:t>
      </w:r>
      <w:r w:rsidR="00E33338">
        <w:rPr>
          <w:sz w:val="22"/>
          <w:lang w:val="en-GB"/>
        </w:rPr>
        <w:t>SSN</w:t>
      </w:r>
      <w:r w:rsidR="0080140D" w:rsidRPr="00481773">
        <w:rPr>
          <w:sz w:val="22"/>
          <w:lang w:val="en-GB"/>
        </w:rPr>
        <w:t xml:space="preserve"> through obtaining first </w:t>
      </w:r>
      <w:r w:rsidRPr="00481773">
        <w:rPr>
          <w:sz w:val="22"/>
          <w:lang w:val="en-GB"/>
        </w:rPr>
        <w:t>Environmental Accordance</w:t>
      </w:r>
      <w:r w:rsidR="0080140D" w:rsidRPr="00481773">
        <w:rPr>
          <w:sz w:val="22"/>
          <w:lang w:val="en-GB"/>
        </w:rPr>
        <w:t>. All regulated</w:t>
      </w:r>
      <w:r w:rsidR="00481773" w:rsidRPr="00481773">
        <w:rPr>
          <w:sz w:val="22"/>
          <w:lang w:val="en-GB"/>
        </w:rPr>
        <w:t xml:space="preserve"> companies</w:t>
      </w:r>
      <w:r w:rsidR="0080140D" w:rsidRPr="00481773">
        <w:rPr>
          <w:sz w:val="22"/>
          <w:lang w:val="en-GB"/>
        </w:rPr>
        <w:t xml:space="preserve"> are </w:t>
      </w:r>
      <w:r w:rsidR="00481773" w:rsidRPr="00481773">
        <w:rPr>
          <w:sz w:val="22"/>
          <w:lang w:val="en-GB"/>
        </w:rPr>
        <w:t>enrolled</w:t>
      </w:r>
      <w:r w:rsidR="0080140D" w:rsidRPr="00481773">
        <w:rPr>
          <w:sz w:val="22"/>
          <w:lang w:val="en-GB"/>
        </w:rPr>
        <w:t xml:space="preserve"> to the Argentina Chamber of Insur</w:t>
      </w:r>
      <w:r w:rsidR="00481773">
        <w:rPr>
          <w:sz w:val="22"/>
          <w:lang w:val="en-GB"/>
        </w:rPr>
        <w:t>ance Environmental Risk (CAARA</w:t>
      </w:r>
      <w:r w:rsidR="0080140D" w:rsidRPr="00481773">
        <w:rPr>
          <w:sz w:val="22"/>
          <w:lang w:val="en-GB"/>
        </w:rPr>
        <w:t xml:space="preserve">) which is a </w:t>
      </w:r>
      <w:r w:rsidR="00481773" w:rsidRPr="00481773">
        <w:rPr>
          <w:sz w:val="22"/>
          <w:lang w:val="en-GB"/>
        </w:rPr>
        <w:t xml:space="preserve">non-profit </w:t>
      </w:r>
      <w:r w:rsidR="0080140D" w:rsidRPr="00481773">
        <w:rPr>
          <w:sz w:val="22"/>
          <w:lang w:val="en-GB"/>
        </w:rPr>
        <w:t xml:space="preserve">Legal Person </w:t>
      </w:r>
      <w:r w:rsidR="00481773">
        <w:rPr>
          <w:sz w:val="22"/>
          <w:lang w:val="en-GB"/>
        </w:rPr>
        <w:t>that brings together companies, entrepreneurs</w:t>
      </w:r>
      <w:r w:rsidR="0080140D" w:rsidRPr="00481773">
        <w:rPr>
          <w:sz w:val="22"/>
          <w:lang w:val="en-GB"/>
        </w:rPr>
        <w:t xml:space="preserve">, and brokers insurance companies </w:t>
      </w:r>
      <w:r w:rsidR="00481773">
        <w:rPr>
          <w:sz w:val="22"/>
          <w:lang w:val="en-GB"/>
        </w:rPr>
        <w:t xml:space="preserve">related to </w:t>
      </w:r>
      <w:r w:rsidR="00E33338">
        <w:rPr>
          <w:sz w:val="22"/>
          <w:lang w:val="en-GB"/>
        </w:rPr>
        <w:t>SAO</w:t>
      </w:r>
      <w:r w:rsidR="00481773">
        <w:rPr>
          <w:sz w:val="22"/>
          <w:lang w:val="en-GB"/>
        </w:rPr>
        <w:t>,</w:t>
      </w:r>
      <w:r w:rsidR="0080140D" w:rsidRPr="00481773">
        <w:rPr>
          <w:sz w:val="22"/>
          <w:lang w:val="en-GB"/>
        </w:rPr>
        <w:t xml:space="preserve"> for the purpose of defending the interests of the sector, to represent the public and private sectors in any act necessary; prioritize activity by promoting a comprehensi</w:t>
      </w:r>
      <w:r w:rsidR="00481773">
        <w:rPr>
          <w:sz w:val="22"/>
          <w:lang w:val="en-GB"/>
        </w:rPr>
        <w:t>ve legal case law that covers</w:t>
      </w:r>
      <w:r w:rsidR="0080140D" w:rsidRPr="00481773">
        <w:rPr>
          <w:sz w:val="22"/>
          <w:lang w:val="en-GB"/>
        </w:rPr>
        <w:t xml:space="preserve">; advise relevant agencies for the development of performance standards , and promote </w:t>
      </w:r>
      <w:proofErr w:type="spellStart"/>
      <w:r w:rsidR="0080140D" w:rsidRPr="00481773">
        <w:rPr>
          <w:sz w:val="22"/>
          <w:lang w:val="en-GB"/>
        </w:rPr>
        <w:t>complementarity</w:t>
      </w:r>
      <w:proofErr w:type="spellEnd"/>
      <w:r w:rsidR="0080140D" w:rsidRPr="00481773">
        <w:rPr>
          <w:sz w:val="22"/>
          <w:lang w:val="en-GB"/>
        </w:rPr>
        <w:t xml:space="preserve"> and integration with agencies </w:t>
      </w:r>
      <w:r w:rsidR="00481773">
        <w:rPr>
          <w:sz w:val="22"/>
          <w:lang w:val="en-GB"/>
        </w:rPr>
        <w:t>and entities, public or private</w:t>
      </w:r>
      <w:r w:rsidR="0080140D" w:rsidRPr="00481773">
        <w:rPr>
          <w:sz w:val="22"/>
          <w:lang w:val="en-GB"/>
        </w:rPr>
        <w:t>, linked to environmental conservation</w:t>
      </w:r>
      <w:r w:rsidR="00481773">
        <w:rPr>
          <w:sz w:val="22"/>
          <w:lang w:val="en-GB"/>
        </w:rPr>
        <w:t>.</w:t>
      </w:r>
    </w:p>
    <w:p w:rsidR="00481773" w:rsidRDefault="00481773" w:rsidP="0080140D">
      <w:pPr>
        <w:jc w:val="both"/>
        <w:rPr>
          <w:sz w:val="22"/>
          <w:lang w:val="en-GB"/>
        </w:rPr>
      </w:pPr>
    </w:p>
    <w:p w:rsidR="00481773" w:rsidRPr="0055646A" w:rsidRDefault="0080140D" w:rsidP="00481773">
      <w:pPr>
        <w:pStyle w:val="ListParagraph"/>
        <w:numPr>
          <w:ilvl w:val="0"/>
          <w:numId w:val="4"/>
        </w:numPr>
        <w:jc w:val="both"/>
        <w:rPr>
          <w:b/>
          <w:sz w:val="22"/>
          <w:lang w:val="en-GB"/>
        </w:rPr>
      </w:pPr>
      <w:r w:rsidRPr="0055646A">
        <w:rPr>
          <w:b/>
          <w:sz w:val="22"/>
          <w:lang w:val="en-GB"/>
        </w:rPr>
        <w:t>Brazil</w:t>
      </w:r>
    </w:p>
    <w:p w:rsidR="0055646A" w:rsidRDefault="0080140D" w:rsidP="00481773">
      <w:pPr>
        <w:jc w:val="both"/>
        <w:rPr>
          <w:sz w:val="22"/>
          <w:lang w:val="en-GB"/>
        </w:rPr>
      </w:pPr>
      <w:r w:rsidRPr="00481773">
        <w:rPr>
          <w:sz w:val="22"/>
          <w:lang w:val="en-GB"/>
        </w:rPr>
        <w:t xml:space="preserve">Its Constitution does not expressly </w:t>
      </w:r>
      <w:r w:rsidR="00481773">
        <w:rPr>
          <w:sz w:val="22"/>
          <w:lang w:val="en-GB"/>
        </w:rPr>
        <w:t>define the environmental damage</w:t>
      </w:r>
      <w:r w:rsidRPr="00481773">
        <w:rPr>
          <w:sz w:val="22"/>
          <w:lang w:val="en-GB"/>
        </w:rPr>
        <w:t>. However, it states that it is for the public to control the production, marketing and use of techniques, methods and substances that pose risks to the quality of life and the environment (Article 22</w:t>
      </w:r>
      <w:r w:rsidR="0055646A">
        <w:rPr>
          <w:sz w:val="22"/>
          <w:lang w:val="en-GB"/>
        </w:rPr>
        <w:t>5, paragraph 5)</w:t>
      </w:r>
      <w:r w:rsidRPr="00481773">
        <w:rPr>
          <w:sz w:val="22"/>
          <w:lang w:val="en-GB"/>
        </w:rPr>
        <w:t xml:space="preserve">. </w:t>
      </w:r>
      <w:r w:rsidR="0055646A" w:rsidRPr="00481773">
        <w:rPr>
          <w:sz w:val="22"/>
          <w:lang w:val="en-GB"/>
        </w:rPr>
        <w:t>Behaviours</w:t>
      </w:r>
      <w:r w:rsidRPr="00481773">
        <w:rPr>
          <w:sz w:val="22"/>
          <w:lang w:val="en-GB"/>
        </w:rPr>
        <w:t xml:space="preserve"> and activities harmful to the environment hold violators to criminal and administrative </w:t>
      </w:r>
      <w:r w:rsidR="0055646A" w:rsidRPr="00481773">
        <w:rPr>
          <w:sz w:val="22"/>
          <w:lang w:val="en-GB"/>
        </w:rPr>
        <w:t>penalties,</w:t>
      </w:r>
      <w:r w:rsidRPr="00481773">
        <w:rPr>
          <w:sz w:val="22"/>
          <w:lang w:val="en-GB"/>
        </w:rPr>
        <w:t xml:space="preserve"> regardless of the obligation to repair the damage (Article 225, § 3). </w:t>
      </w:r>
      <w:r w:rsidR="0055646A">
        <w:rPr>
          <w:sz w:val="22"/>
          <w:lang w:val="en-GB"/>
        </w:rPr>
        <w:t>Thus</w:t>
      </w:r>
      <w:r w:rsidRPr="00481773">
        <w:rPr>
          <w:sz w:val="22"/>
          <w:lang w:val="en-GB"/>
        </w:rPr>
        <w:t xml:space="preserve">, Brazil </w:t>
      </w:r>
      <w:r w:rsidR="0055646A">
        <w:rPr>
          <w:sz w:val="22"/>
          <w:lang w:val="en-GB"/>
        </w:rPr>
        <w:t xml:space="preserve">was ahead </w:t>
      </w:r>
      <w:r w:rsidRPr="00481773">
        <w:rPr>
          <w:sz w:val="22"/>
          <w:lang w:val="en-GB"/>
        </w:rPr>
        <w:t>imposing in 1988</w:t>
      </w:r>
      <w:r w:rsidR="0055646A">
        <w:rPr>
          <w:sz w:val="22"/>
          <w:lang w:val="en-GB"/>
        </w:rPr>
        <w:t>, constitutionally</w:t>
      </w:r>
      <w:r w:rsidRPr="00481773">
        <w:rPr>
          <w:sz w:val="22"/>
          <w:lang w:val="en-GB"/>
        </w:rPr>
        <w:t xml:space="preserve">, the obligation to </w:t>
      </w:r>
      <w:r w:rsidR="0055646A">
        <w:rPr>
          <w:sz w:val="22"/>
          <w:lang w:val="en-GB"/>
        </w:rPr>
        <w:t>remediate the</w:t>
      </w:r>
      <w:r w:rsidRPr="00481773">
        <w:rPr>
          <w:sz w:val="22"/>
          <w:lang w:val="en-GB"/>
        </w:rPr>
        <w:t xml:space="preserve"> environmental damage (whic</w:t>
      </w:r>
      <w:r w:rsidR="0055646A">
        <w:rPr>
          <w:sz w:val="22"/>
          <w:lang w:val="en-GB"/>
        </w:rPr>
        <w:t>h is reiterated in the 6.938 Act, National Environmental Policy</w:t>
      </w:r>
      <w:r w:rsidRPr="00481773">
        <w:rPr>
          <w:sz w:val="22"/>
          <w:lang w:val="en-GB"/>
        </w:rPr>
        <w:t>, Articles 4 and 14).</w:t>
      </w:r>
    </w:p>
    <w:p w:rsidR="0055646A" w:rsidRDefault="0080140D" w:rsidP="00481773">
      <w:pPr>
        <w:jc w:val="both"/>
        <w:rPr>
          <w:sz w:val="22"/>
          <w:lang w:val="en-GB"/>
        </w:rPr>
      </w:pPr>
      <w:r w:rsidRPr="00481773">
        <w:rPr>
          <w:sz w:val="22"/>
          <w:lang w:val="en-GB"/>
        </w:rPr>
        <w:lastRenderedPageBreak/>
        <w:t xml:space="preserve">As responsibility for environmental damage, the Constitution provides, in addition to the general duty of all </w:t>
      </w:r>
      <w:r w:rsidR="0055646A" w:rsidRPr="00481773">
        <w:rPr>
          <w:sz w:val="22"/>
          <w:lang w:val="en-GB"/>
        </w:rPr>
        <w:t>behaviours</w:t>
      </w:r>
      <w:r w:rsidRPr="00481773">
        <w:rPr>
          <w:sz w:val="22"/>
          <w:lang w:val="en-GB"/>
        </w:rPr>
        <w:t xml:space="preserve"> </w:t>
      </w:r>
      <w:r w:rsidR="0055646A">
        <w:rPr>
          <w:sz w:val="22"/>
          <w:lang w:val="en-GB"/>
        </w:rPr>
        <w:t xml:space="preserve">that harm </w:t>
      </w:r>
      <w:r w:rsidRPr="00481773">
        <w:rPr>
          <w:sz w:val="22"/>
          <w:lang w:val="en-GB"/>
        </w:rPr>
        <w:t xml:space="preserve">the environment </w:t>
      </w:r>
      <w:r w:rsidR="0055646A">
        <w:rPr>
          <w:sz w:val="22"/>
          <w:lang w:val="en-GB"/>
        </w:rPr>
        <w:t>to repair it</w:t>
      </w:r>
      <w:r w:rsidRPr="00481773">
        <w:rPr>
          <w:sz w:val="22"/>
          <w:lang w:val="en-GB"/>
        </w:rPr>
        <w:t>, those who exploit mineral resources are required to restore the degraded environment (Article 225, § 2). In turn, the 6</w:t>
      </w:r>
      <w:r w:rsidR="0055646A">
        <w:rPr>
          <w:sz w:val="22"/>
          <w:lang w:val="en-GB"/>
        </w:rPr>
        <w:t>.</w:t>
      </w:r>
      <w:r w:rsidRPr="00481773">
        <w:rPr>
          <w:sz w:val="22"/>
          <w:lang w:val="en-GB"/>
        </w:rPr>
        <w:t>938 Act pro</w:t>
      </w:r>
      <w:r w:rsidR="0055646A">
        <w:rPr>
          <w:sz w:val="22"/>
          <w:lang w:val="en-GB"/>
        </w:rPr>
        <w:t>vides that, regardless of fault</w:t>
      </w:r>
      <w:r w:rsidRPr="00481773">
        <w:rPr>
          <w:sz w:val="22"/>
          <w:lang w:val="en-GB"/>
        </w:rPr>
        <w:t xml:space="preserve">, the polluter must repair or pay damages to the environment and third parties caused </w:t>
      </w:r>
      <w:r w:rsidR="0055646A">
        <w:rPr>
          <w:sz w:val="22"/>
          <w:lang w:val="en-GB"/>
        </w:rPr>
        <w:t>by their activities (Article 14</w:t>
      </w:r>
      <w:r w:rsidRPr="00481773">
        <w:rPr>
          <w:sz w:val="22"/>
          <w:lang w:val="en-GB"/>
        </w:rPr>
        <w:t xml:space="preserve">, paragraph 1); that is, </w:t>
      </w:r>
      <w:r w:rsidR="0055646A">
        <w:rPr>
          <w:sz w:val="22"/>
          <w:lang w:val="en-GB"/>
        </w:rPr>
        <w:t xml:space="preserve">an objective responsibility established. </w:t>
      </w:r>
    </w:p>
    <w:p w:rsidR="0055646A" w:rsidRDefault="0055646A" w:rsidP="00481773">
      <w:pPr>
        <w:jc w:val="both"/>
        <w:rPr>
          <w:sz w:val="22"/>
          <w:lang w:val="en-GB"/>
        </w:rPr>
      </w:pPr>
      <w:proofErr w:type="gramStart"/>
      <w:r>
        <w:rPr>
          <w:sz w:val="22"/>
          <w:lang w:val="en-GB"/>
        </w:rPr>
        <w:t>The Federal Law 6.938, Article 9</w:t>
      </w:r>
      <w:r w:rsidR="00B968FA">
        <w:rPr>
          <w:sz w:val="22"/>
          <w:lang w:val="en-GB"/>
        </w:rPr>
        <w:t>, paragraph XIII (</w:t>
      </w:r>
      <w:r w:rsidR="00E33338">
        <w:rPr>
          <w:sz w:val="22"/>
          <w:lang w:val="en-GB"/>
        </w:rPr>
        <w:t>as amended by Law 11.289</w:t>
      </w:r>
      <w:r w:rsidR="0080140D" w:rsidRPr="00481773">
        <w:rPr>
          <w:sz w:val="22"/>
          <w:lang w:val="en-GB"/>
        </w:rPr>
        <w:t>) states that environmental insurance is one of the economic instruments of th</w:t>
      </w:r>
      <w:r>
        <w:rPr>
          <w:sz w:val="22"/>
          <w:lang w:val="en-GB"/>
        </w:rPr>
        <w:t>e National Environmental Policy</w:t>
      </w:r>
      <w:r w:rsidR="0080140D" w:rsidRPr="00481773">
        <w:rPr>
          <w:sz w:val="22"/>
          <w:lang w:val="en-GB"/>
        </w:rPr>
        <w:t>.</w:t>
      </w:r>
      <w:proofErr w:type="gramEnd"/>
      <w:r w:rsidR="0080140D" w:rsidRPr="00481773">
        <w:rPr>
          <w:sz w:val="22"/>
          <w:lang w:val="en-GB"/>
        </w:rPr>
        <w:t xml:space="preserve"> However, Brazil still </w:t>
      </w:r>
      <w:r>
        <w:rPr>
          <w:sz w:val="22"/>
          <w:lang w:val="en-GB"/>
        </w:rPr>
        <w:t xml:space="preserve">not </w:t>
      </w:r>
      <w:r w:rsidR="0080140D" w:rsidRPr="00481773">
        <w:rPr>
          <w:sz w:val="22"/>
          <w:lang w:val="en-GB"/>
        </w:rPr>
        <w:t>requires compulsory insurance</w:t>
      </w:r>
      <w:r>
        <w:rPr>
          <w:sz w:val="22"/>
          <w:lang w:val="en-GB"/>
        </w:rPr>
        <w:t>.</w:t>
      </w:r>
    </w:p>
    <w:p w:rsidR="00E33338" w:rsidRDefault="0080140D" w:rsidP="00481773">
      <w:pPr>
        <w:jc w:val="both"/>
        <w:rPr>
          <w:sz w:val="22"/>
          <w:lang w:val="en-GB"/>
        </w:rPr>
      </w:pPr>
      <w:r w:rsidRPr="00481773">
        <w:rPr>
          <w:sz w:val="22"/>
          <w:lang w:val="en-GB"/>
        </w:rPr>
        <w:t>In response to a growing demand from companies that have sought to reassure its assets against the ri</w:t>
      </w:r>
      <w:r w:rsidR="00B968FA">
        <w:rPr>
          <w:sz w:val="22"/>
          <w:lang w:val="en-GB"/>
        </w:rPr>
        <w:t>sk of damage to the environment</w:t>
      </w:r>
      <w:r w:rsidRPr="00481773">
        <w:rPr>
          <w:sz w:val="22"/>
          <w:lang w:val="en-GB"/>
        </w:rPr>
        <w:t>, the Brazilian insura</w:t>
      </w:r>
      <w:r w:rsidR="00B968FA">
        <w:rPr>
          <w:sz w:val="22"/>
          <w:lang w:val="en-GB"/>
        </w:rPr>
        <w:t>nce market has begun to offer -even mildly</w:t>
      </w:r>
      <w:r w:rsidRPr="00481773">
        <w:rPr>
          <w:sz w:val="22"/>
          <w:lang w:val="en-GB"/>
        </w:rPr>
        <w:t xml:space="preserve">- specific insurance to cover environmental damage. </w:t>
      </w:r>
      <w:r w:rsidR="00B968FA">
        <w:rPr>
          <w:sz w:val="22"/>
          <w:lang w:val="en-GB"/>
        </w:rPr>
        <w:t>Currently</w:t>
      </w:r>
      <w:r w:rsidRPr="00481773">
        <w:rPr>
          <w:sz w:val="22"/>
          <w:lang w:val="en-GB"/>
        </w:rPr>
        <w:t>, the mode offered limited environmental insurance to cover damage to or accidental sudden which is less onerous for insurers. As an example one can cite the case of the Brazi</w:t>
      </w:r>
      <w:r w:rsidR="00B968FA">
        <w:rPr>
          <w:sz w:val="22"/>
          <w:lang w:val="en-GB"/>
        </w:rPr>
        <w:t>lian Reinsurance Institute (</w:t>
      </w:r>
      <w:proofErr w:type="spellStart"/>
      <w:r w:rsidR="00B968FA">
        <w:rPr>
          <w:sz w:val="22"/>
          <w:lang w:val="en-GB"/>
        </w:rPr>
        <w:t>Instituto</w:t>
      </w:r>
      <w:proofErr w:type="spellEnd"/>
      <w:r w:rsidR="00B968FA">
        <w:rPr>
          <w:sz w:val="22"/>
          <w:lang w:val="en-GB"/>
        </w:rPr>
        <w:t xml:space="preserve"> de </w:t>
      </w:r>
      <w:proofErr w:type="spellStart"/>
      <w:r w:rsidR="00B968FA">
        <w:rPr>
          <w:sz w:val="22"/>
          <w:lang w:val="en-GB"/>
        </w:rPr>
        <w:t>Reaseguros</w:t>
      </w:r>
      <w:proofErr w:type="spellEnd"/>
      <w:r w:rsidR="00B968FA">
        <w:rPr>
          <w:sz w:val="22"/>
          <w:lang w:val="en-GB"/>
        </w:rPr>
        <w:t xml:space="preserve"> de </w:t>
      </w:r>
      <w:proofErr w:type="spellStart"/>
      <w:r w:rsidR="00B968FA">
        <w:rPr>
          <w:sz w:val="22"/>
          <w:lang w:val="en-GB"/>
        </w:rPr>
        <w:t>Brasil</w:t>
      </w:r>
      <w:proofErr w:type="spellEnd"/>
      <w:r w:rsidR="00B968FA">
        <w:rPr>
          <w:sz w:val="22"/>
          <w:lang w:val="en-GB"/>
        </w:rPr>
        <w:t>-IRB</w:t>
      </w:r>
      <w:r w:rsidRPr="00481773">
        <w:rPr>
          <w:sz w:val="22"/>
          <w:lang w:val="en-GB"/>
        </w:rPr>
        <w:t>), which has created a specific policy for the case of environmental damage from pollution. However, from the start that policy has only off</w:t>
      </w:r>
      <w:r w:rsidR="00E33338">
        <w:rPr>
          <w:sz w:val="22"/>
          <w:lang w:val="en-GB"/>
        </w:rPr>
        <w:t>ered coverage against damage to 'micro-assets</w:t>
      </w:r>
      <w:r w:rsidRPr="00481773">
        <w:rPr>
          <w:sz w:val="22"/>
          <w:lang w:val="en-GB"/>
        </w:rPr>
        <w:t>"</w:t>
      </w:r>
      <w:r w:rsidR="00E33338">
        <w:rPr>
          <w:sz w:val="22"/>
          <w:lang w:val="en-GB"/>
        </w:rPr>
        <w:t xml:space="preserve"> environmental damage that because "rebound</w:t>
      </w:r>
      <w:r w:rsidRPr="00481773">
        <w:rPr>
          <w:sz w:val="22"/>
          <w:lang w:val="en-GB"/>
        </w:rPr>
        <w:t>" is generated on persons or property</w:t>
      </w:r>
      <w:r w:rsidR="00E33338">
        <w:rPr>
          <w:sz w:val="22"/>
          <w:lang w:val="en-GB"/>
        </w:rPr>
        <w:t xml:space="preserve"> as a result of damage to the "macro-assets</w:t>
      </w:r>
      <w:r w:rsidRPr="00481773">
        <w:rPr>
          <w:sz w:val="22"/>
          <w:lang w:val="en-GB"/>
        </w:rPr>
        <w:t>"</w:t>
      </w:r>
      <w:r w:rsidR="00E33338">
        <w:rPr>
          <w:sz w:val="22"/>
          <w:lang w:val="en-GB"/>
        </w:rPr>
        <w:t xml:space="preserve"> environment</w:t>
      </w:r>
      <w:r w:rsidRPr="00481773">
        <w:rPr>
          <w:sz w:val="22"/>
          <w:lang w:val="en-GB"/>
        </w:rPr>
        <w:t xml:space="preserve">. </w:t>
      </w:r>
      <w:r w:rsidR="00E33338">
        <w:rPr>
          <w:sz w:val="22"/>
          <w:lang w:val="en-GB"/>
        </w:rPr>
        <w:t>The truth is that</w:t>
      </w:r>
      <w:r w:rsidRPr="00481773">
        <w:rPr>
          <w:sz w:val="22"/>
          <w:lang w:val="en-GB"/>
        </w:rPr>
        <w:t xml:space="preserve">, in the case of the policy offered by the IRB, the </w:t>
      </w:r>
      <w:r w:rsidR="00E33338">
        <w:rPr>
          <w:sz w:val="22"/>
          <w:lang w:val="en-GB"/>
        </w:rPr>
        <w:t>environment</w:t>
      </w:r>
      <w:r w:rsidRPr="00481773">
        <w:rPr>
          <w:sz w:val="22"/>
          <w:lang w:val="en-GB"/>
        </w:rPr>
        <w:t xml:space="preserve"> would be considered a collective </w:t>
      </w:r>
      <w:r w:rsidR="00E33338">
        <w:rPr>
          <w:sz w:val="22"/>
          <w:lang w:val="en-GB"/>
        </w:rPr>
        <w:t>asset</w:t>
      </w:r>
      <w:r w:rsidRPr="00481773">
        <w:rPr>
          <w:sz w:val="22"/>
          <w:lang w:val="en-GB"/>
        </w:rPr>
        <w:t xml:space="preserve"> outside coverage.</w:t>
      </w:r>
      <w:r w:rsidRPr="00481773">
        <w:rPr>
          <w:sz w:val="22"/>
          <w:lang w:val="en-GB"/>
        </w:rPr>
        <w:br/>
      </w:r>
    </w:p>
    <w:p w:rsidR="007C4785" w:rsidRPr="007C4785" w:rsidRDefault="007C4785" w:rsidP="007C4785">
      <w:pPr>
        <w:pStyle w:val="ListParagraph"/>
        <w:numPr>
          <w:ilvl w:val="0"/>
          <w:numId w:val="4"/>
        </w:numPr>
        <w:jc w:val="both"/>
        <w:rPr>
          <w:b/>
          <w:sz w:val="22"/>
          <w:lang w:val="en-GB"/>
        </w:rPr>
      </w:pPr>
      <w:r w:rsidRPr="007C4785">
        <w:rPr>
          <w:b/>
          <w:sz w:val="22"/>
          <w:lang w:val="en-GB"/>
        </w:rPr>
        <w:t>Chile</w:t>
      </w:r>
    </w:p>
    <w:p w:rsidR="001A2AD2" w:rsidRDefault="0080140D" w:rsidP="007C4785">
      <w:pPr>
        <w:jc w:val="both"/>
        <w:rPr>
          <w:sz w:val="22"/>
          <w:lang w:val="en-GB"/>
        </w:rPr>
      </w:pPr>
      <w:r w:rsidRPr="007C4785">
        <w:rPr>
          <w:sz w:val="22"/>
          <w:lang w:val="en-GB"/>
        </w:rPr>
        <w:t>Environmental da</w:t>
      </w:r>
      <w:r w:rsidR="00BB2438">
        <w:rPr>
          <w:sz w:val="22"/>
          <w:lang w:val="en-GB"/>
        </w:rPr>
        <w:t xml:space="preserve">mage at the legislative level is defined in </w:t>
      </w:r>
      <w:r w:rsidR="001A2AD2">
        <w:rPr>
          <w:sz w:val="22"/>
          <w:lang w:val="en-GB"/>
        </w:rPr>
        <w:t>Law No. 19.</w:t>
      </w:r>
      <w:r w:rsidRPr="007C4785">
        <w:rPr>
          <w:sz w:val="22"/>
          <w:lang w:val="en-GB"/>
        </w:rPr>
        <w:t>300 on the General B</w:t>
      </w:r>
      <w:r w:rsidR="00BB2438">
        <w:rPr>
          <w:sz w:val="22"/>
          <w:lang w:val="en-GB"/>
        </w:rPr>
        <w:t>ases of the Environment - LBGMA</w:t>
      </w:r>
      <w:r w:rsidRPr="007C4785">
        <w:rPr>
          <w:sz w:val="22"/>
          <w:lang w:val="en-GB"/>
        </w:rPr>
        <w:t>, Article 2</w:t>
      </w:r>
      <w:r w:rsidR="00BB2438">
        <w:rPr>
          <w:sz w:val="22"/>
          <w:lang w:val="en-GB"/>
        </w:rPr>
        <w:t>, as "any loss, diminution</w:t>
      </w:r>
      <w:r w:rsidRPr="007C4785">
        <w:rPr>
          <w:sz w:val="22"/>
          <w:lang w:val="en-GB"/>
        </w:rPr>
        <w:t>, impairment or significant impairment inflicted to the environment o</w:t>
      </w:r>
      <w:r w:rsidR="00BB2438">
        <w:rPr>
          <w:sz w:val="22"/>
          <w:lang w:val="en-GB"/>
        </w:rPr>
        <w:t>r one or more of its components</w:t>
      </w:r>
      <w:r w:rsidRPr="007C4785">
        <w:rPr>
          <w:sz w:val="22"/>
          <w:lang w:val="en-GB"/>
        </w:rPr>
        <w:t>"</w:t>
      </w:r>
      <w:r w:rsidR="00BB2438">
        <w:rPr>
          <w:sz w:val="22"/>
          <w:lang w:val="en-GB"/>
        </w:rPr>
        <w:t>.</w:t>
      </w:r>
      <w:r w:rsidRPr="007C4785">
        <w:rPr>
          <w:sz w:val="22"/>
          <w:lang w:val="en-GB"/>
        </w:rPr>
        <w:t xml:space="preserve"> </w:t>
      </w:r>
      <w:r w:rsidR="00BB2438">
        <w:rPr>
          <w:sz w:val="22"/>
          <w:lang w:val="en-GB"/>
        </w:rPr>
        <w:t>The same article</w:t>
      </w:r>
      <w:r w:rsidRPr="007C4785">
        <w:rPr>
          <w:sz w:val="22"/>
          <w:lang w:val="en-GB"/>
        </w:rPr>
        <w:t xml:space="preserve"> defines</w:t>
      </w:r>
      <w:r w:rsidR="00BB2438">
        <w:rPr>
          <w:sz w:val="22"/>
          <w:lang w:val="en-GB"/>
        </w:rPr>
        <w:t xml:space="preserve"> as reparation of the environment </w:t>
      </w:r>
      <w:r w:rsidRPr="007C4785">
        <w:rPr>
          <w:sz w:val="22"/>
          <w:lang w:val="en-GB"/>
        </w:rPr>
        <w:t xml:space="preserve">as " the action of </w:t>
      </w:r>
      <w:r w:rsidR="001A2AD2">
        <w:rPr>
          <w:sz w:val="22"/>
          <w:lang w:val="en-GB"/>
        </w:rPr>
        <w:t>replenish the</w:t>
      </w:r>
      <w:r w:rsidRPr="007C4785">
        <w:rPr>
          <w:sz w:val="22"/>
          <w:lang w:val="en-GB"/>
        </w:rPr>
        <w:t xml:space="preserve"> environment or one or more components to a quality similar to the on</w:t>
      </w:r>
      <w:r w:rsidR="001A2AD2">
        <w:rPr>
          <w:sz w:val="22"/>
          <w:lang w:val="en-GB"/>
        </w:rPr>
        <w:t>e they had before the damage or</w:t>
      </w:r>
      <w:r w:rsidRPr="007C4785">
        <w:rPr>
          <w:sz w:val="22"/>
          <w:lang w:val="en-GB"/>
        </w:rPr>
        <w:t>, if this is n</w:t>
      </w:r>
      <w:r w:rsidR="001A2AD2">
        <w:rPr>
          <w:sz w:val="22"/>
          <w:lang w:val="en-GB"/>
        </w:rPr>
        <w:t>ot possible</w:t>
      </w:r>
      <w:r w:rsidRPr="007C4785">
        <w:rPr>
          <w:sz w:val="22"/>
          <w:lang w:val="en-GB"/>
        </w:rPr>
        <w:t>,</w:t>
      </w:r>
      <w:r w:rsidR="001A2AD2">
        <w:rPr>
          <w:sz w:val="22"/>
          <w:lang w:val="en-GB"/>
        </w:rPr>
        <w:t xml:space="preserve"> restore their basic properties</w:t>
      </w:r>
      <w:r w:rsidRPr="007C4785">
        <w:rPr>
          <w:sz w:val="22"/>
          <w:lang w:val="en-GB"/>
        </w:rPr>
        <w:t>"</w:t>
      </w:r>
      <w:r w:rsidR="001A2AD2">
        <w:rPr>
          <w:sz w:val="22"/>
          <w:lang w:val="en-GB"/>
        </w:rPr>
        <w:t>.</w:t>
      </w:r>
      <w:r w:rsidRPr="007C4785">
        <w:rPr>
          <w:sz w:val="22"/>
          <w:lang w:val="en-GB"/>
        </w:rPr>
        <w:br/>
      </w:r>
      <w:r w:rsidR="001A2AD2">
        <w:rPr>
          <w:sz w:val="22"/>
          <w:lang w:val="en-GB"/>
        </w:rPr>
        <w:t>The above Law 19.300</w:t>
      </w:r>
      <w:r w:rsidRPr="007C4785">
        <w:rPr>
          <w:sz w:val="22"/>
          <w:lang w:val="en-GB"/>
        </w:rPr>
        <w:t xml:space="preserve">, Article 3 provides that whoever negligent or intentionally cause harm to the environment </w:t>
      </w:r>
      <w:r w:rsidR="001A2AD2">
        <w:rPr>
          <w:sz w:val="22"/>
          <w:lang w:val="en-GB"/>
        </w:rPr>
        <w:t>is obliged to repair materially</w:t>
      </w:r>
      <w:r w:rsidRPr="007C4785">
        <w:rPr>
          <w:sz w:val="22"/>
          <w:lang w:val="en-GB"/>
        </w:rPr>
        <w:t xml:space="preserve">, at </w:t>
      </w:r>
      <w:r w:rsidR="001A2AD2">
        <w:rPr>
          <w:sz w:val="22"/>
          <w:lang w:val="en-GB"/>
        </w:rPr>
        <w:t>their expense, if this is possible (</w:t>
      </w:r>
      <w:r w:rsidRPr="007C4785">
        <w:rPr>
          <w:sz w:val="22"/>
          <w:lang w:val="en-GB"/>
        </w:rPr>
        <w:t>an obligation to act</w:t>
      </w:r>
      <w:r w:rsidR="001A2AD2">
        <w:rPr>
          <w:sz w:val="22"/>
          <w:lang w:val="en-GB"/>
        </w:rPr>
        <w:t xml:space="preserve"> is established</w:t>
      </w:r>
      <w:r w:rsidRPr="007C4785">
        <w:rPr>
          <w:sz w:val="22"/>
          <w:lang w:val="en-GB"/>
        </w:rPr>
        <w:t>, restitution in kind) and compensation in accordance with law. In</w:t>
      </w:r>
      <w:r w:rsidR="001A2AD2">
        <w:rPr>
          <w:sz w:val="22"/>
          <w:lang w:val="en-GB"/>
        </w:rPr>
        <w:t xml:space="preserve"> accordance, in the Title III (</w:t>
      </w:r>
      <w:r w:rsidRPr="007C4785">
        <w:rPr>
          <w:sz w:val="22"/>
          <w:lang w:val="en-GB"/>
        </w:rPr>
        <w:t>lia</w:t>
      </w:r>
      <w:r w:rsidR="001A2AD2">
        <w:rPr>
          <w:sz w:val="22"/>
          <w:lang w:val="en-GB"/>
        </w:rPr>
        <w:t>bility for environmental damage</w:t>
      </w:r>
      <w:r w:rsidRPr="007C4785">
        <w:rPr>
          <w:sz w:val="22"/>
          <w:lang w:val="en-GB"/>
        </w:rPr>
        <w:t xml:space="preserve">) provides that whoever </w:t>
      </w:r>
      <w:r w:rsidR="00A733CF" w:rsidRPr="007C4785">
        <w:rPr>
          <w:sz w:val="22"/>
          <w:lang w:val="en-GB"/>
        </w:rPr>
        <w:t>wilfull</w:t>
      </w:r>
      <w:r w:rsidR="00A733CF">
        <w:rPr>
          <w:sz w:val="22"/>
          <w:lang w:val="en-GB"/>
        </w:rPr>
        <w:t>y</w:t>
      </w:r>
      <w:r w:rsidR="001A2AD2">
        <w:rPr>
          <w:sz w:val="22"/>
          <w:lang w:val="en-GB"/>
        </w:rPr>
        <w:t xml:space="preserve"> negligent or cause such harm</w:t>
      </w:r>
      <w:r w:rsidRPr="007C4785">
        <w:rPr>
          <w:sz w:val="22"/>
          <w:lang w:val="en-GB"/>
        </w:rPr>
        <w:t>, will respond according to this law, notwithstanding the prevailing rules on liability for damage to the environm</w:t>
      </w:r>
      <w:r w:rsidR="001A2AD2">
        <w:rPr>
          <w:sz w:val="22"/>
          <w:lang w:val="en-GB"/>
        </w:rPr>
        <w:t>ent contained in special laws (</w:t>
      </w:r>
      <w:r w:rsidRPr="007C4785">
        <w:rPr>
          <w:sz w:val="22"/>
          <w:lang w:val="en-GB"/>
        </w:rPr>
        <w:t>Article 51).</w:t>
      </w:r>
    </w:p>
    <w:p w:rsidR="001A2AD2" w:rsidRDefault="0080140D" w:rsidP="007C4785">
      <w:pPr>
        <w:jc w:val="both"/>
        <w:rPr>
          <w:sz w:val="22"/>
          <w:lang w:val="en-GB"/>
        </w:rPr>
      </w:pPr>
      <w:r w:rsidRPr="007C4785">
        <w:rPr>
          <w:sz w:val="22"/>
          <w:lang w:val="en-GB"/>
        </w:rPr>
        <w:t>The legal presumption of liabil</w:t>
      </w:r>
      <w:r w:rsidR="001A2AD2">
        <w:rPr>
          <w:sz w:val="22"/>
          <w:lang w:val="en-GB"/>
        </w:rPr>
        <w:t>ity from environmental damage (liability</w:t>
      </w:r>
      <w:r w:rsidRPr="007C4785">
        <w:rPr>
          <w:sz w:val="22"/>
          <w:lang w:val="en-GB"/>
        </w:rPr>
        <w:t>) is established if : violation of the norms of environmental quality</w:t>
      </w:r>
      <w:r w:rsidR="001A2AD2">
        <w:rPr>
          <w:sz w:val="22"/>
          <w:lang w:val="en-GB"/>
        </w:rPr>
        <w:t>, emission standards</w:t>
      </w:r>
      <w:r w:rsidRPr="007C4785">
        <w:rPr>
          <w:sz w:val="22"/>
          <w:lang w:val="en-GB"/>
        </w:rPr>
        <w:t>, plans o</w:t>
      </w:r>
      <w:r w:rsidR="001A2AD2">
        <w:rPr>
          <w:sz w:val="22"/>
          <w:lang w:val="en-GB"/>
        </w:rPr>
        <w:t>f prevention or decontamination</w:t>
      </w:r>
      <w:r w:rsidRPr="007C4785">
        <w:rPr>
          <w:sz w:val="22"/>
          <w:lang w:val="en-GB"/>
        </w:rPr>
        <w:t>, the special regulations for cases emergency or</w:t>
      </w:r>
      <w:r w:rsidR="001A2AD2">
        <w:rPr>
          <w:sz w:val="22"/>
          <w:lang w:val="en-GB"/>
        </w:rPr>
        <w:t xml:space="preserve"> environmental protection rules</w:t>
      </w:r>
      <w:r w:rsidRPr="007C4785">
        <w:rPr>
          <w:sz w:val="22"/>
          <w:lang w:val="en-GB"/>
        </w:rPr>
        <w:t xml:space="preserve">, preservation and environmental conservation (Article 52 ), but only will lead to compensation when causal </w:t>
      </w:r>
      <w:r w:rsidR="001A2AD2">
        <w:rPr>
          <w:sz w:val="22"/>
          <w:lang w:val="en-GB"/>
        </w:rPr>
        <w:t xml:space="preserve">effect </w:t>
      </w:r>
      <w:r w:rsidRPr="007C4785">
        <w:rPr>
          <w:sz w:val="22"/>
          <w:lang w:val="en-GB"/>
        </w:rPr>
        <w:t xml:space="preserve">relationship </w:t>
      </w:r>
      <w:r w:rsidR="001A2AD2">
        <w:rPr>
          <w:sz w:val="22"/>
          <w:lang w:val="en-GB"/>
        </w:rPr>
        <w:t xml:space="preserve">is credited </w:t>
      </w:r>
      <w:r w:rsidRPr="007C4785">
        <w:rPr>
          <w:sz w:val="22"/>
          <w:lang w:val="en-GB"/>
        </w:rPr>
        <w:t xml:space="preserve">between the damage </w:t>
      </w:r>
      <w:r w:rsidR="001A2AD2">
        <w:rPr>
          <w:sz w:val="22"/>
          <w:lang w:val="en-GB"/>
        </w:rPr>
        <w:t>and the infraction.</w:t>
      </w:r>
    </w:p>
    <w:p w:rsidR="006520C1" w:rsidRDefault="0080140D" w:rsidP="007C4785">
      <w:pPr>
        <w:jc w:val="both"/>
        <w:rPr>
          <w:sz w:val="22"/>
          <w:lang w:val="en-GB"/>
        </w:rPr>
      </w:pPr>
      <w:r w:rsidRPr="007C4785">
        <w:rPr>
          <w:sz w:val="22"/>
          <w:lang w:val="en-GB"/>
        </w:rPr>
        <w:t>According to the 2010 disputed amended Article 53 of</w:t>
      </w:r>
      <w:r w:rsidR="001A2AD2">
        <w:rPr>
          <w:sz w:val="22"/>
          <w:lang w:val="en-GB"/>
        </w:rPr>
        <w:t xml:space="preserve"> Law 19.300, a new modified paragraph No. 55, Law 20.417</w:t>
      </w:r>
      <w:r w:rsidRPr="007C4785">
        <w:rPr>
          <w:sz w:val="22"/>
          <w:lang w:val="en-GB"/>
        </w:rPr>
        <w:t>, Article 1</w:t>
      </w:r>
      <w:r w:rsidR="001A2AD2">
        <w:rPr>
          <w:sz w:val="22"/>
          <w:lang w:val="en-GB"/>
        </w:rPr>
        <w:t>, was established regulating that</w:t>
      </w:r>
      <w:r w:rsidRPr="007C4785">
        <w:rPr>
          <w:sz w:val="22"/>
          <w:lang w:val="en-GB"/>
        </w:rPr>
        <w:t xml:space="preserve"> </w:t>
      </w:r>
      <w:r w:rsidR="001A2AD2">
        <w:rPr>
          <w:sz w:val="22"/>
          <w:lang w:val="en-GB"/>
        </w:rPr>
        <w:t xml:space="preserve">it is </w:t>
      </w:r>
      <w:r w:rsidRPr="007C4785">
        <w:rPr>
          <w:sz w:val="22"/>
          <w:lang w:val="en-GB"/>
        </w:rPr>
        <w:t xml:space="preserve">not appropriate </w:t>
      </w:r>
      <w:r w:rsidR="006520C1">
        <w:rPr>
          <w:sz w:val="22"/>
          <w:lang w:val="en-GB"/>
        </w:rPr>
        <w:t xml:space="preserve">the </w:t>
      </w:r>
      <w:r w:rsidRPr="007C4785">
        <w:rPr>
          <w:sz w:val="22"/>
          <w:lang w:val="en-GB"/>
        </w:rPr>
        <w:t xml:space="preserve">action for repairing the damaged environment when </w:t>
      </w:r>
      <w:r w:rsidR="006520C1">
        <w:rPr>
          <w:sz w:val="22"/>
          <w:lang w:val="en-GB"/>
        </w:rPr>
        <w:t>a successfully executed</w:t>
      </w:r>
      <w:r w:rsidRPr="007C4785">
        <w:rPr>
          <w:sz w:val="22"/>
          <w:lang w:val="en-GB"/>
        </w:rPr>
        <w:t xml:space="preserve"> repair</w:t>
      </w:r>
      <w:r w:rsidR="006520C1">
        <w:rPr>
          <w:sz w:val="22"/>
          <w:lang w:val="en-GB"/>
        </w:rPr>
        <w:t>ed</w:t>
      </w:r>
      <w:r w:rsidRPr="007C4785">
        <w:rPr>
          <w:sz w:val="22"/>
          <w:lang w:val="en-GB"/>
        </w:rPr>
        <w:t xml:space="preserve"> plan </w:t>
      </w:r>
      <w:r w:rsidR="006520C1">
        <w:rPr>
          <w:sz w:val="22"/>
          <w:lang w:val="en-GB"/>
        </w:rPr>
        <w:t xml:space="preserve">is </w:t>
      </w:r>
      <w:r w:rsidRPr="007C4785">
        <w:rPr>
          <w:sz w:val="22"/>
          <w:lang w:val="en-GB"/>
        </w:rPr>
        <w:t>approved by the Superintendence of the Environment.</w:t>
      </w:r>
      <w:r w:rsidRPr="007C4785">
        <w:rPr>
          <w:sz w:val="22"/>
          <w:lang w:val="en-GB"/>
        </w:rPr>
        <w:br/>
        <w:t>Originally the LBGMA Article 15 pro</w:t>
      </w:r>
      <w:r w:rsidR="006520C1">
        <w:rPr>
          <w:sz w:val="22"/>
          <w:lang w:val="en-GB"/>
        </w:rPr>
        <w:t>vided the opportunity to submit, by the Environmental Impact Assessment</w:t>
      </w:r>
      <w:r w:rsidR="006520C1" w:rsidRPr="007C4785">
        <w:rPr>
          <w:sz w:val="22"/>
          <w:lang w:val="en-GB"/>
        </w:rPr>
        <w:t>,</w:t>
      </w:r>
      <w:r w:rsidRPr="007C4785">
        <w:rPr>
          <w:sz w:val="22"/>
          <w:lang w:val="en-GB"/>
        </w:rPr>
        <w:t xml:space="preserve"> an insurance policy to cover the risk for damage to the environment. This allowed </w:t>
      </w:r>
      <w:proofErr w:type="gramStart"/>
      <w:r w:rsidRPr="007C4785">
        <w:rPr>
          <w:sz w:val="22"/>
          <w:lang w:val="en-GB"/>
        </w:rPr>
        <w:t>to obtain</w:t>
      </w:r>
      <w:proofErr w:type="gramEnd"/>
      <w:r w:rsidRPr="007C4785">
        <w:rPr>
          <w:sz w:val="22"/>
          <w:lang w:val="en-GB"/>
        </w:rPr>
        <w:t xml:space="preserve"> a temporary authorization to start </w:t>
      </w:r>
      <w:r w:rsidR="006520C1">
        <w:rPr>
          <w:sz w:val="22"/>
          <w:lang w:val="en-GB"/>
        </w:rPr>
        <w:t xml:space="preserve">the </w:t>
      </w:r>
      <w:r w:rsidRPr="007C4785">
        <w:rPr>
          <w:sz w:val="22"/>
          <w:lang w:val="en-GB"/>
        </w:rPr>
        <w:t xml:space="preserve">project under the responsibility of the proposer. The policy of such </w:t>
      </w:r>
      <w:r w:rsidR="006520C1" w:rsidRPr="007C4785">
        <w:rPr>
          <w:sz w:val="22"/>
          <w:lang w:val="en-GB"/>
        </w:rPr>
        <w:t>insurance,</w:t>
      </w:r>
      <w:r w:rsidRPr="007C4785">
        <w:rPr>
          <w:sz w:val="22"/>
          <w:lang w:val="en-GB"/>
        </w:rPr>
        <w:t xml:space="preserve"> as it regulated by Decree 95/2001</w:t>
      </w:r>
      <w:r w:rsidR="006520C1">
        <w:rPr>
          <w:sz w:val="22"/>
          <w:lang w:val="en-GB"/>
        </w:rPr>
        <w:t xml:space="preserve"> </w:t>
      </w:r>
      <w:r w:rsidRPr="007C4785">
        <w:rPr>
          <w:sz w:val="22"/>
          <w:lang w:val="en-GB"/>
        </w:rPr>
        <w:t>- aimed to</w:t>
      </w:r>
      <w:r w:rsidR="006520C1">
        <w:rPr>
          <w:sz w:val="22"/>
          <w:lang w:val="en-GB"/>
        </w:rPr>
        <w:t xml:space="preserve"> ensure, to the insured amount</w:t>
      </w:r>
      <w:r w:rsidRPr="007C4785">
        <w:rPr>
          <w:sz w:val="22"/>
          <w:lang w:val="en-GB"/>
        </w:rPr>
        <w:t>, the</w:t>
      </w:r>
      <w:r w:rsidR="006520C1">
        <w:rPr>
          <w:sz w:val="22"/>
          <w:lang w:val="en-GB"/>
        </w:rPr>
        <w:t xml:space="preserve"> compliance by the entrenched (</w:t>
      </w:r>
      <w:r w:rsidRPr="007C4785">
        <w:rPr>
          <w:sz w:val="22"/>
          <w:lang w:val="en-GB"/>
        </w:rPr>
        <w:t>the propone</w:t>
      </w:r>
      <w:r w:rsidR="001F587A">
        <w:rPr>
          <w:sz w:val="22"/>
          <w:lang w:val="en-GB"/>
        </w:rPr>
        <w:t>nt</w:t>
      </w:r>
      <w:r w:rsidRPr="007C4785">
        <w:rPr>
          <w:sz w:val="22"/>
          <w:lang w:val="en-GB"/>
        </w:rPr>
        <w:t xml:space="preserve">) of its obligation to repair the damage to the environment (which included all risks arising from an accidental </w:t>
      </w:r>
      <w:proofErr w:type="gramStart"/>
      <w:r w:rsidRPr="007C4785">
        <w:rPr>
          <w:sz w:val="22"/>
          <w:lang w:val="en-GB"/>
        </w:rPr>
        <w:t>situation ,</w:t>
      </w:r>
      <w:proofErr w:type="gramEnd"/>
      <w:r w:rsidRPr="007C4785">
        <w:rPr>
          <w:sz w:val="22"/>
          <w:lang w:val="en-GB"/>
        </w:rPr>
        <w:t xml:space="preserve"> whether sudden or gradual ) and as beneficiary and insured, to the then </w:t>
      </w:r>
      <w:r w:rsidR="006520C1">
        <w:rPr>
          <w:sz w:val="22"/>
          <w:lang w:val="en-GB"/>
        </w:rPr>
        <w:t>National Environment Commission, CONAMA</w:t>
      </w:r>
      <w:r w:rsidRPr="007C4785">
        <w:rPr>
          <w:sz w:val="22"/>
          <w:lang w:val="en-GB"/>
        </w:rPr>
        <w:t xml:space="preserve"> The sum insur</w:t>
      </w:r>
      <w:r w:rsidR="006520C1">
        <w:rPr>
          <w:sz w:val="22"/>
          <w:lang w:val="en-GB"/>
        </w:rPr>
        <w:t>ed if environmental accident occurs</w:t>
      </w:r>
      <w:r w:rsidRPr="007C4785">
        <w:rPr>
          <w:sz w:val="22"/>
          <w:lang w:val="en-GB"/>
        </w:rPr>
        <w:t>, entered th</w:t>
      </w:r>
      <w:r w:rsidR="006520C1">
        <w:rPr>
          <w:sz w:val="22"/>
          <w:lang w:val="en-GB"/>
        </w:rPr>
        <w:t>e Environmental Protection Fund</w:t>
      </w:r>
      <w:r w:rsidRPr="007C4785">
        <w:rPr>
          <w:sz w:val="22"/>
          <w:lang w:val="en-GB"/>
        </w:rPr>
        <w:t>.</w:t>
      </w:r>
      <w:r w:rsidR="006520C1">
        <w:rPr>
          <w:sz w:val="22"/>
          <w:lang w:val="en-GB"/>
        </w:rPr>
        <w:t xml:space="preserve"> </w:t>
      </w:r>
      <w:r w:rsidRPr="007C4785">
        <w:rPr>
          <w:sz w:val="22"/>
          <w:lang w:val="en-GB"/>
        </w:rPr>
        <w:t xml:space="preserve">The entrenched could handle the repair, either by </w:t>
      </w:r>
      <w:r w:rsidR="006520C1">
        <w:rPr>
          <w:sz w:val="22"/>
          <w:lang w:val="en-GB"/>
        </w:rPr>
        <w:t>itself or through third parties</w:t>
      </w:r>
      <w:r w:rsidRPr="007C4785">
        <w:rPr>
          <w:sz w:val="22"/>
          <w:lang w:val="en-GB"/>
        </w:rPr>
        <w:t>, in coordination with the beneficiary.</w:t>
      </w:r>
    </w:p>
    <w:p w:rsidR="006520C1" w:rsidRDefault="0080140D" w:rsidP="007C4785">
      <w:pPr>
        <w:jc w:val="both"/>
        <w:rPr>
          <w:sz w:val="22"/>
          <w:lang w:val="en-GB"/>
        </w:rPr>
      </w:pPr>
      <w:r w:rsidRPr="007C4785">
        <w:rPr>
          <w:sz w:val="22"/>
          <w:lang w:val="en-GB"/>
        </w:rPr>
        <w:t>This scheme, with similarities to the Argentine regime was repealed in 2010 when the Chilean Congr</w:t>
      </w:r>
      <w:r w:rsidR="006520C1">
        <w:rPr>
          <w:sz w:val="22"/>
          <w:lang w:val="en-GB"/>
        </w:rPr>
        <w:t>ess amended the law in force 19.300, through Law 20.417</w:t>
      </w:r>
      <w:r w:rsidRPr="007C4785">
        <w:rPr>
          <w:sz w:val="22"/>
          <w:lang w:val="en-GB"/>
        </w:rPr>
        <w:t xml:space="preserve">. The elimination of environmental insurance option </w:t>
      </w:r>
      <w:r w:rsidR="006520C1">
        <w:rPr>
          <w:sz w:val="22"/>
          <w:lang w:val="en-GB"/>
        </w:rPr>
        <w:t>was due to questioning of the "interim authorization</w:t>
      </w:r>
      <w:r w:rsidRPr="007C4785">
        <w:rPr>
          <w:sz w:val="22"/>
          <w:lang w:val="en-GB"/>
        </w:rPr>
        <w:t xml:space="preserve">" for the implementation of projects with environmental risk, and understood that the correct prior assessment of environmental impacts </w:t>
      </w:r>
      <w:r w:rsidR="006520C1">
        <w:rPr>
          <w:sz w:val="22"/>
          <w:lang w:val="en-GB"/>
        </w:rPr>
        <w:t>were</w:t>
      </w:r>
      <w:r w:rsidRPr="007C4785">
        <w:rPr>
          <w:sz w:val="22"/>
          <w:lang w:val="en-GB"/>
        </w:rPr>
        <w:t xml:space="preserve"> avoided</w:t>
      </w:r>
      <w:r w:rsidR="006520C1">
        <w:rPr>
          <w:sz w:val="22"/>
          <w:lang w:val="en-GB"/>
        </w:rPr>
        <w:t>.</w:t>
      </w:r>
    </w:p>
    <w:p w:rsidR="009B64FF" w:rsidRDefault="009B64FF" w:rsidP="007C4785">
      <w:pPr>
        <w:jc w:val="both"/>
        <w:rPr>
          <w:sz w:val="22"/>
          <w:lang w:val="en-GB"/>
        </w:rPr>
      </w:pPr>
    </w:p>
    <w:p w:rsidR="006520C1" w:rsidRPr="003450C5" w:rsidRDefault="0080140D" w:rsidP="006520C1">
      <w:pPr>
        <w:pStyle w:val="ListParagraph"/>
        <w:numPr>
          <w:ilvl w:val="0"/>
          <w:numId w:val="4"/>
        </w:numPr>
        <w:jc w:val="both"/>
        <w:rPr>
          <w:b/>
          <w:sz w:val="22"/>
          <w:lang w:val="en-GB"/>
        </w:rPr>
      </w:pPr>
      <w:r w:rsidRPr="003450C5">
        <w:rPr>
          <w:b/>
          <w:sz w:val="22"/>
          <w:lang w:val="en-GB"/>
        </w:rPr>
        <w:t>Paraguay</w:t>
      </w:r>
    </w:p>
    <w:p w:rsidR="00C27E6A" w:rsidRDefault="0080140D" w:rsidP="006520C1">
      <w:pPr>
        <w:jc w:val="both"/>
        <w:rPr>
          <w:sz w:val="22"/>
          <w:lang w:val="en-GB"/>
        </w:rPr>
      </w:pPr>
      <w:r w:rsidRPr="006520C1">
        <w:rPr>
          <w:sz w:val="22"/>
          <w:lang w:val="en-GB"/>
        </w:rPr>
        <w:lastRenderedPageBreak/>
        <w:t xml:space="preserve">The </w:t>
      </w:r>
      <w:proofErr w:type="spellStart"/>
      <w:r w:rsidRPr="006520C1">
        <w:rPr>
          <w:sz w:val="22"/>
          <w:lang w:val="en-GB"/>
        </w:rPr>
        <w:t>reco</w:t>
      </w:r>
      <w:r w:rsidR="006520C1">
        <w:rPr>
          <w:sz w:val="22"/>
          <w:lang w:val="en-GB"/>
        </w:rPr>
        <w:t>mposition</w:t>
      </w:r>
      <w:proofErr w:type="spellEnd"/>
      <w:r w:rsidRPr="006520C1">
        <w:rPr>
          <w:sz w:val="22"/>
          <w:lang w:val="en-GB"/>
        </w:rPr>
        <w:t xml:space="preserve"> of the damage is not set as a priority in the Paraguay</w:t>
      </w:r>
      <w:r w:rsidR="00C27E6A">
        <w:rPr>
          <w:sz w:val="22"/>
          <w:lang w:val="en-GB"/>
        </w:rPr>
        <w:t>an</w:t>
      </w:r>
      <w:r w:rsidRPr="006520C1">
        <w:rPr>
          <w:sz w:val="22"/>
          <w:lang w:val="en-GB"/>
        </w:rPr>
        <w:t xml:space="preserve"> </w:t>
      </w:r>
      <w:r w:rsidR="006520C1">
        <w:rPr>
          <w:sz w:val="22"/>
          <w:lang w:val="en-GB"/>
        </w:rPr>
        <w:t>Constitution because</w:t>
      </w:r>
      <w:r w:rsidRPr="006520C1">
        <w:rPr>
          <w:sz w:val="22"/>
          <w:lang w:val="en-GB"/>
        </w:rPr>
        <w:t xml:space="preserve"> compensation alo</w:t>
      </w:r>
      <w:r w:rsidR="006520C1">
        <w:rPr>
          <w:sz w:val="22"/>
          <w:lang w:val="en-GB"/>
        </w:rPr>
        <w:t>ng with remediation is expected (Article 8, "</w:t>
      </w:r>
      <w:r w:rsidRPr="006520C1">
        <w:rPr>
          <w:sz w:val="22"/>
          <w:lang w:val="en-GB"/>
        </w:rPr>
        <w:t>F</w:t>
      </w:r>
      <w:r w:rsidR="006520C1">
        <w:rPr>
          <w:sz w:val="22"/>
          <w:lang w:val="en-GB"/>
        </w:rPr>
        <w:t>rom environmental protection")</w:t>
      </w:r>
      <w:r w:rsidRPr="006520C1">
        <w:rPr>
          <w:sz w:val="22"/>
          <w:lang w:val="en-GB"/>
        </w:rPr>
        <w:t>. While the country does not have a law defining the pri</w:t>
      </w:r>
      <w:r w:rsidR="006520C1">
        <w:rPr>
          <w:sz w:val="22"/>
          <w:lang w:val="en-GB"/>
        </w:rPr>
        <w:t>nciples and environmental policy,</w:t>
      </w:r>
      <w:r w:rsidRPr="006520C1">
        <w:rPr>
          <w:sz w:val="22"/>
          <w:lang w:val="en-GB"/>
        </w:rPr>
        <w:t xml:space="preserve"> some </w:t>
      </w:r>
      <w:r w:rsidR="006520C1">
        <w:rPr>
          <w:sz w:val="22"/>
          <w:lang w:val="en-GB"/>
        </w:rPr>
        <w:t>guidelines are set by Law 716 (</w:t>
      </w:r>
      <w:r w:rsidRPr="006520C1">
        <w:rPr>
          <w:sz w:val="22"/>
          <w:lang w:val="en-GB"/>
        </w:rPr>
        <w:t>standard that defines</w:t>
      </w:r>
      <w:r w:rsidR="006520C1">
        <w:rPr>
          <w:sz w:val="22"/>
          <w:lang w:val="en-GB"/>
        </w:rPr>
        <w:t xml:space="preserve"> crimes against the environment</w:t>
      </w:r>
      <w:r w:rsidRPr="006520C1">
        <w:rPr>
          <w:sz w:val="22"/>
          <w:lang w:val="en-GB"/>
        </w:rPr>
        <w:t>) where Article 1 provides that its objective is to protect the environment and quality of human life "... against</w:t>
      </w:r>
      <w:r w:rsidR="006520C1">
        <w:rPr>
          <w:sz w:val="22"/>
          <w:lang w:val="en-GB"/>
        </w:rPr>
        <w:t xml:space="preserve"> those who ordered, executed or, in virtue of its attributions</w:t>
      </w:r>
      <w:r w:rsidRPr="006520C1">
        <w:rPr>
          <w:sz w:val="22"/>
          <w:lang w:val="en-GB"/>
        </w:rPr>
        <w:t>, permitting or authorizing activities that attempt again</w:t>
      </w:r>
      <w:r w:rsidR="006520C1">
        <w:rPr>
          <w:sz w:val="22"/>
          <w:lang w:val="en-GB"/>
        </w:rPr>
        <w:t>st the balance of the ecosystem</w:t>
      </w:r>
      <w:r w:rsidRPr="006520C1">
        <w:rPr>
          <w:sz w:val="22"/>
          <w:lang w:val="en-GB"/>
        </w:rPr>
        <w:t>, sustainability of natural resource</w:t>
      </w:r>
      <w:r w:rsidR="006520C1">
        <w:rPr>
          <w:sz w:val="22"/>
          <w:lang w:val="en-GB"/>
        </w:rPr>
        <w:t>s and the quality of human life</w:t>
      </w:r>
      <w:r w:rsidRPr="006520C1">
        <w:rPr>
          <w:sz w:val="22"/>
          <w:lang w:val="en-GB"/>
        </w:rPr>
        <w:t>"</w:t>
      </w:r>
      <w:r w:rsidR="006520C1">
        <w:rPr>
          <w:sz w:val="22"/>
          <w:lang w:val="en-GB"/>
        </w:rPr>
        <w:t>.</w:t>
      </w:r>
      <w:r w:rsidRPr="006520C1">
        <w:rPr>
          <w:sz w:val="22"/>
          <w:lang w:val="en-GB"/>
        </w:rPr>
        <w:br/>
        <w:t>While still lacking regulatory development in terms of lia</w:t>
      </w:r>
      <w:r w:rsidR="006520C1">
        <w:rPr>
          <w:sz w:val="22"/>
          <w:lang w:val="en-GB"/>
        </w:rPr>
        <w:t>bility for environmental damage</w:t>
      </w:r>
      <w:r w:rsidRPr="006520C1">
        <w:rPr>
          <w:sz w:val="22"/>
          <w:lang w:val="en-GB"/>
        </w:rPr>
        <w:t xml:space="preserve">, is an improvement the Law 3,956 </w:t>
      </w:r>
      <w:r w:rsidR="00C27E6A">
        <w:rPr>
          <w:sz w:val="22"/>
          <w:lang w:val="en-GB"/>
        </w:rPr>
        <w:t xml:space="preserve">of </w:t>
      </w:r>
      <w:r w:rsidRPr="006520C1">
        <w:rPr>
          <w:sz w:val="22"/>
          <w:lang w:val="en-GB"/>
        </w:rPr>
        <w:t>Solid Waste</w:t>
      </w:r>
      <w:r w:rsidR="00C27E6A">
        <w:rPr>
          <w:sz w:val="22"/>
          <w:lang w:val="en-GB"/>
        </w:rPr>
        <w:t xml:space="preserve"> Management, which provides</w:t>
      </w:r>
      <w:r w:rsidRPr="006520C1">
        <w:rPr>
          <w:sz w:val="22"/>
          <w:lang w:val="en-GB"/>
        </w:rPr>
        <w:t>, in general, liability for environmental d</w:t>
      </w:r>
      <w:r w:rsidR="00C27E6A">
        <w:rPr>
          <w:sz w:val="22"/>
          <w:lang w:val="en-GB"/>
        </w:rPr>
        <w:t>amage for all "</w:t>
      </w:r>
      <w:r w:rsidRPr="006520C1">
        <w:rPr>
          <w:sz w:val="22"/>
          <w:lang w:val="en-GB"/>
        </w:rPr>
        <w:t xml:space="preserve">causes degrading effects of the </w:t>
      </w:r>
      <w:r w:rsidR="00C27E6A">
        <w:rPr>
          <w:sz w:val="22"/>
          <w:lang w:val="en-GB"/>
        </w:rPr>
        <w:t>environment</w:t>
      </w:r>
      <w:r w:rsidRPr="006520C1">
        <w:rPr>
          <w:sz w:val="22"/>
          <w:lang w:val="en-GB"/>
        </w:rPr>
        <w:t>".</w:t>
      </w:r>
    </w:p>
    <w:p w:rsidR="00C27E6A" w:rsidRDefault="0080140D" w:rsidP="006520C1">
      <w:pPr>
        <w:jc w:val="both"/>
        <w:rPr>
          <w:sz w:val="22"/>
          <w:lang w:val="en-GB"/>
        </w:rPr>
      </w:pPr>
      <w:r w:rsidRPr="006520C1">
        <w:rPr>
          <w:sz w:val="22"/>
          <w:lang w:val="en-GB"/>
        </w:rPr>
        <w:t xml:space="preserve">Law </w:t>
      </w:r>
      <w:r w:rsidR="00C27E6A">
        <w:rPr>
          <w:sz w:val="22"/>
          <w:lang w:val="en-GB"/>
        </w:rPr>
        <w:t>779 on "</w:t>
      </w:r>
      <w:r w:rsidRPr="006520C1">
        <w:rPr>
          <w:sz w:val="22"/>
          <w:lang w:val="en-GB"/>
        </w:rPr>
        <w:t xml:space="preserve">Legal regime for </w:t>
      </w:r>
      <w:proofErr w:type="gramStart"/>
      <w:r w:rsidRPr="006520C1">
        <w:rPr>
          <w:sz w:val="22"/>
          <w:lang w:val="en-GB"/>
        </w:rPr>
        <w:t>prospecting ,</w:t>
      </w:r>
      <w:proofErr w:type="gramEnd"/>
      <w:r w:rsidRPr="006520C1">
        <w:rPr>
          <w:sz w:val="22"/>
          <w:lang w:val="en-GB"/>
        </w:rPr>
        <w:t xml:space="preserve"> exploration and exploitation of oil and other hydrocarbons", requires </w:t>
      </w:r>
      <w:proofErr w:type="spellStart"/>
      <w:r w:rsidRPr="006520C1">
        <w:rPr>
          <w:sz w:val="22"/>
          <w:lang w:val="en-GB"/>
        </w:rPr>
        <w:t>permittees</w:t>
      </w:r>
      <w:proofErr w:type="spellEnd"/>
      <w:r w:rsidRPr="006520C1">
        <w:rPr>
          <w:sz w:val="22"/>
          <w:lang w:val="en-GB"/>
        </w:rPr>
        <w:t xml:space="preserve"> and licensees of hydrocarbons to post collateral for damage that may cause </w:t>
      </w:r>
      <w:r w:rsidR="00C27E6A">
        <w:rPr>
          <w:sz w:val="22"/>
          <w:lang w:val="en-GB"/>
        </w:rPr>
        <w:t xml:space="preserve">to </w:t>
      </w:r>
      <w:r w:rsidRPr="006520C1">
        <w:rPr>
          <w:sz w:val="22"/>
          <w:lang w:val="en-GB"/>
        </w:rPr>
        <w:t>the State or third parties as a result of their activities. These guarantees are executed before the defaults of the obligors.</w:t>
      </w:r>
    </w:p>
    <w:p w:rsidR="00C27E6A" w:rsidRDefault="0080140D" w:rsidP="006520C1">
      <w:pPr>
        <w:jc w:val="both"/>
        <w:rPr>
          <w:sz w:val="22"/>
          <w:lang w:val="en-GB"/>
        </w:rPr>
      </w:pPr>
      <w:r w:rsidRPr="006520C1">
        <w:rPr>
          <w:sz w:val="22"/>
          <w:lang w:val="en-GB"/>
        </w:rPr>
        <w:t>Although neither the law nor its Regulatory Decree 6957/2005 expressly speak to ensure compensation for damage to the en</w:t>
      </w:r>
      <w:r w:rsidR="00C27E6A">
        <w:rPr>
          <w:sz w:val="22"/>
          <w:lang w:val="en-GB"/>
        </w:rPr>
        <w:t>vironment</w:t>
      </w:r>
      <w:r w:rsidRPr="006520C1">
        <w:rPr>
          <w:sz w:val="22"/>
          <w:lang w:val="en-GB"/>
        </w:rPr>
        <w:t xml:space="preserve">, </w:t>
      </w:r>
      <w:r w:rsidR="00C27E6A">
        <w:rPr>
          <w:sz w:val="22"/>
          <w:lang w:val="en-GB"/>
        </w:rPr>
        <w:t>it is understood</w:t>
      </w:r>
      <w:r w:rsidRPr="006520C1">
        <w:rPr>
          <w:sz w:val="22"/>
          <w:lang w:val="en-GB"/>
        </w:rPr>
        <w:t xml:space="preserve"> that this would be an obligation that would be subject to the permits and concessions for compliance with environmental regulations </w:t>
      </w:r>
      <w:r w:rsidR="00C27E6A">
        <w:rPr>
          <w:sz w:val="22"/>
          <w:lang w:val="en-GB"/>
        </w:rPr>
        <w:t>and</w:t>
      </w:r>
      <w:r w:rsidRPr="006520C1">
        <w:rPr>
          <w:sz w:val="22"/>
          <w:lang w:val="en-GB"/>
        </w:rPr>
        <w:t xml:space="preserve"> one of the conditions required for them to operate. In addition, as previously </w:t>
      </w:r>
      <w:r w:rsidR="00C27E6A">
        <w:rPr>
          <w:sz w:val="22"/>
          <w:lang w:val="en-GB"/>
        </w:rPr>
        <w:t>said</w:t>
      </w:r>
      <w:r w:rsidRPr="006520C1">
        <w:rPr>
          <w:sz w:val="22"/>
          <w:lang w:val="en-GB"/>
        </w:rPr>
        <w:t>, the Paraguayan Constitution determines generically the obligation to compensate for damage to the environment.</w:t>
      </w:r>
    </w:p>
    <w:p w:rsidR="00C27E6A" w:rsidRDefault="00C27E6A" w:rsidP="006520C1">
      <w:pPr>
        <w:jc w:val="both"/>
        <w:rPr>
          <w:sz w:val="22"/>
          <w:lang w:val="en-GB"/>
        </w:rPr>
      </w:pPr>
    </w:p>
    <w:p w:rsidR="00C27E6A" w:rsidRPr="00C27E6A" w:rsidRDefault="0080140D" w:rsidP="00C27E6A">
      <w:pPr>
        <w:pStyle w:val="ListParagraph"/>
        <w:numPr>
          <w:ilvl w:val="0"/>
          <w:numId w:val="5"/>
        </w:numPr>
        <w:jc w:val="both"/>
        <w:rPr>
          <w:sz w:val="22"/>
          <w:lang w:val="en-GB"/>
        </w:rPr>
      </w:pPr>
      <w:r w:rsidRPr="00C27E6A">
        <w:rPr>
          <w:b/>
          <w:sz w:val="22"/>
          <w:lang w:val="en-GB"/>
        </w:rPr>
        <w:t>Uruguay</w:t>
      </w:r>
    </w:p>
    <w:p w:rsidR="00C441D6" w:rsidRDefault="0080140D" w:rsidP="00C27E6A">
      <w:pPr>
        <w:jc w:val="both"/>
        <w:rPr>
          <w:sz w:val="22"/>
          <w:lang w:val="en-GB"/>
        </w:rPr>
      </w:pPr>
      <w:r w:rsidRPr="00C27E6A">
        <w:rPr>
          <w:sz w:val="22"/>
          <w:lang w:val="en-GB"/>
        </w:rPr>
        <w:t xml:space="preserve">Its Constitution does not expressly </w:t>
      </w:r>
      <w:r w:rsidR="00C441D6">
        <w:rPr>
          <w:sz w:val="22"/>
          <w:lang w:val="en-GB"/>
        </w:rPr>
        <w:t>define the environmental damage</w:t>
      </w:r>
      <w:r w:rsidRPr="00C27E6A">
        <w:rPr>
          <w:sz w:val="22"/>
          <w:lang w:val="en-GB"/>
        </w:rPr>
        <w:t>. However, the Law on Environ</w:t>
      </w:r>
      <w:r w:rsidR="00C441D6">
        <w:rPr>
          <w:sz w:val="22"/>
          <w:lang w:val="en-GB"/>
        </w:rPr>
        <w:t>mental Impact Assessment 16.466</w:t>
      </w:r>
      <w:r w:rsidRPr="00C27E6A">
        <w:rPr>
          <w:sz w:val="22"/>
          <w:lang w:val="en-GB"/>
        </w:rPr>
        <w:t>, Article 2</w:t>
      </w:r>
      <w:r w:rsidR="00C441D6">
        <w:rPr>
          <w:sz w:val="22"/>
          <w:lang w:val="en-GB"/>
        </w:rPr>
        <w:t>,</w:t>
      </w:r>
      <w:r w:rsidRPr="00C27E6A">
        <w:rPr>
          <w:sz w:val="22"/>
          <w:lang w:val="en-GB"/>
        </w:rPr>
        <w:t xml:space="preserve"> p</w:t>
      </w:r>
      <w:r w:rsidR="00C441D6">
        <w:rPr>
          <w:sz w:val="22"/>
          <w:lang w:val="en-GB"/>
        </w:rPr>
        <w:t>rovides that an "</w:t>
      </w:r>
      <w:r w:rsidRPr="00C27E6A">
        <w:rPr>
          <w:sz w:val="22"/>
          <w:lang w:val="en-GB"/>
        </w:rPr>
        <w:t xml:space="preserve">adverse </w:t>
      </w:r>
      <w:r w:rsidR="00C441D6">
        <w:rPr>
          <w:sz w:val="22"/>
          <w:lang w:val="en-GB"/>
        </w:rPr>
        <w:t>or harmful environmental impact</w:t>
      </w:r>
      <w:r w:rsidRPr="00C27E6A">
        <w:rPr>
          <w:sz w:val="22"/>
          <w:lang w:val="en-GB"/>
        </w:rPr>
        <w:t xml:space="preserve">" </w:t>
      </w:r>
      <w:r w:rsidR="00C441D6">
        <w:rPr>
          <w:sz w:val="22"/>
          <w:lang w:val="en-GB"/>
        </w:rPr>
        <w:t xml:space="preserve">is </w:t>
      </w:r>
      <w:r w:rsidRPr="00C27E6A">
        <w:rPr>
          <w:sz w:val="22"/>
          <w:lang w:val="en-GB"/>
        </w:rPr>
        <w:t xml:space="preserve">any alteration of the physical, chemical or biological properties of the environment caused by any form of matter or energy resulting from the </w:t>
      </w:r>
      <w:r w:rsidR="00C441D6" w:rsidRPr="00C27E6A">
        <w:rPr>
          <w:sz w:val="22"/>
          <w:lang w:val="en-GB"/>
        </w:rPr>
        <w:t xml:space="preserve">human </w:t>
      </w:r>
      <w:r w:rsidRPr="00C27E6A">
        <w:rPr>
          <w:sz w:val="22"/>
          <w:lang w:val="en-GB"/>
        </w:rPr>
        <w:t>activities</w:t>
      </w:r>
      <w:r w:rsidR="00C441D6">
        <w:rPr>
          <w:sz w:val="22"/>
          <w:lang w:val="en-GB"/>
        </w:rPr>
        <w:t>, t</w:t>
      </w:r>
      <w:r w:rsidRPr="00C27E6A">
        <w:rPr>
          <w:sz w:val="22"/>
          <w:lang w:val="en-GB"/>
        </w:rPr>
        <w:t>hat directly or indirectly harm o</w:t>
      </w:r>
      <w:r w:rsidR="00C441D6">
        <w:rPr>
          <w:sz w:val="22"/>
          <w:lang w:val="en-GB"/>
        </w:rPr>
        <w:t>r damage</w:t>
      </w:r>
      <w:r w:rsidRPr="00C27E6A">
        <w:rPr>
          <w:sz w:val="22"/>
          <w:lang w:val="en-GB"/>
        </w:rPr>
        <w:t xml:space="preserve">: a) the health, safety or quality of life of the population; </w:t>
      </w:r>
      <w:r w:rsidR="00C441D6">
        <w:rPr>
          <w:sz w:val="22"/>
          <w:lang w:val="en-GB"/>
        </w:rPr>
        <w:t>b) aesthetic</w:t>
      </w:r>
      <w:r w:rsidRPr="00C27E6A">
        <w:rPr>
          <w:sz w:val="22"/>
          <w:lang w:val="en-GB"/>
        </w:rPr>
        <w:t>, cultur</w:t>
      </w:r>
      <w:r w:rsidR="00C441D6">
        <w:rPr>
          <w:sz w:val="22"/>
          <w:lang w:val="en-GB"/>
        </w:rPr>
        <w:t>al and environmental sanitation</w:t>
      </w:r>
      <w:r w:rsidRPr="00C27E6A">
        <w:rPr>
          <w:sz w:val="22"/>
          <w:lang w:val="en-GB"/>
        </w:rPr>
        <w:t xml:space="preserve">; </w:t>
      </w:r>
      <w:r w:rsidR="00C441D6">
        <w:rPr>
          <w:sz w:val="22"/>
          <w:lang w:val="en-GB"/>
        </w:rPr>
        <w:t>and/or c) the configuration</w:t>
      </w:r>
      <w:r w:rsidRPr="00C27E6A">
        <w:rPr>
          <w:sz w:val="22"/>
          <w:lang w:val="en-GB"/>
        </w:rPr>
        <w:t>, quality and</w:t>
      </w:r>
      <w:r w:rsidR="00C441D6">
        <w:rPr>
          <w:sz w:val="22"/>
          <w:lang w:val="en-GB"/>
        </w:rPr>
        <w:t xml:space="preserve"> diversity of natural resources</w:t>
      </w:r>
      <w:r w:rsidRPr="00C27E6A">
        <w:rPr>
          <w:sz w:val="22"/>
          <w:lang w:val="en-GB"/>
        </w:rPr>
        <w:t>. It also provides for the duty to refrain from causing such an impact a</w:t>
      </w:r>
      <w:r w:rsidR="00C441D6">
        <w:rPr>
          <w:sz w:val="22"/>
          <w:lang w:val="en-GB"/>
        </w:rPr>
        <w:t xml:space="preserve">nd to recompose when possible (articles </w:t>
      </w:r>
      <w:r w:rsidRPr="00C27E6A">
        <w:rPr>
          <w:sz w:val="22"/>
          <w:lang w:val="en-GB"/>
        </w:rPr>
        <w:t>3 and 4).</w:t>
      </w:r>
    </w:p>
    <w:p w:rsidR="00903084" w:rsidRDefault="00C441D6" w:rsidP="00C27E6A">
      <w:pPr>
        <w:jc w:val="both"/>
        <w:rPr>
          <w:sz w:val="22"/>
          <w:lang w:val="en-GB"/>
        </w:rPr>
      </w:pPr>
      <w:r>
        <w:rPr>
          <w:sz w:val="22"/>
          <w:lang w:val="en-GB"/>
        </w:rPr>
        <w:t>Under the law of Environmental Impact Assessment, article 4</w:t>
      </w:r>
      <w:r w:rsidR="0080140D" w:rsidRPr="00C27E6A">
        <w:rPr>
          <w:sz w:val="22"/>
          <w:lang w:val="en-GB"/>
        </w:rPr>
        <w:t>, which causes degradation, destruction or contamination of the environment i</w:t>
      </w:r>
      <w:r>
        <w:rPr>
          <w:sz w:val="22"/>
          <w:lang w:val="en-GB"/>
        </w:rPr>
        <w:t>s liable for all damages caused</w:t>
      </w:r>
      <w:r w:rsidR="0080140D" w:rsidRPr="00C27E6A">
        <w:rPr>
          <w:sz w:val="22"/>
          <w:lang w:val="en-GB"/>
        </w:rPr>
        <w:t>, and must take care also, i</w:t>
      </w:r>
      <w:r>
        <w:rPr>
          <w:sz w:val="22"/>
          <w:lang w:val="en-GB"/>
        </w:rPr>
        <w:t>f materially so far as possible</w:t>
      </w:r>
      <w:r w:rsidR="0080140D" w:rsidRPr="00C27E6A">
        <w:rPr>
          <w:sz w:val="22"/>
          <w:lang w:val="en-GB"/>
        </w:rPr>
        <w:t>, of the shar</w:t>
      </w:r>
      <w:r>
        <w:rPr>
          <w:sz w:val="22"/>
          <w:lang w:val="en-GB"/>
        </w:rPr>
        <w:t xml:space="preserve">es leading to its </w:t>
      </w:r>
      <w:proofErr w:type="spellStart"/>
      <w:r>
        <w:rPr>
          <w:sz w:val="22"/>
          <w:lang w:val="en-GB"/>
        </w:rPr>
        <w:t>recomposition</w:t>
      </w:r>
      <w:proofErr w:type="spellEnd"/>
      <w:r w:rsidR="0080140D" w:rsidRPr="00C27E6A">
        <w:rPr>
          <w:sz w:val="22"/>
          <w:lang w:val="en-GB"/>
        </w:rPr>
        <w:t xml:space="preserve">; </w:t>
      </w:r>
      <w:r w:rsidR="00903084">
        <w:rPr>
          <w:sz w:val="22"/>
          <w:lang w:val="en-GB"/>
        </w:rPr>
        <w:t>if the damage is irreversible</w:t>
      </w:r>
      <w:r w:rsidR="0080140D" w:rsidRPr="00C27E6A">
        <w:rPr>
          <w:sz w:val="22"/>
          <w:lang w:val="en-GB"/>
        </w:rPr>
        <w:t xml:space="preserve">, the </w:t>
      </w:r>
      <w:r w:rsidR="00903084">
        <w:rPr>
          <w:sz w:val="22"/>
          <w:lang w:val="en-GB"/>
        </w:rPr>
        <w:t xml:space="preserve">responsible hast to affront </w:t>
      </w:r>
      <w:r w:rsidR="0080140D" w:rsidRPr="00C27E6A">
        <w:rPr>
          <w:sz w:val="22"/>
          <w:lang w:val="en-GB"/>
        </w:rPr>
        <w:t>all the measu</w:t>
      </w:r>
      <w:r w:rsidR="00903084">
        <w:rPr>
          <w:sz w:val="22"/>
          <w:lang w:val="en-GB"/>
        </w:rPr>
        <w:t>res for reduction or mitigation</w:t>
      </w:r>
      <w:r w:rsidR="0080140D" w:rsidRPr="00C27E6A">
        <w:rPr>
          <w:sz w:val="22"/>
          <w:lang w:val="en-GB"/>
        </w:rPr>
        <w:t>.</w:t>
      </w:r>
    </w:p>
    <w:p w:rsidR="00903084" w:rsidRDefault="0080140D" w:rsidP="00C27E6A">
      <w:pPr>
        <w:jc w:val="both"/>
        <w:rPr>
          <w:sz w:val="22"/>
          <w:lang w:val="en-GB"/>
        </w:rPr>
      </w:pPr>
      <w:r w:rsidRPr="00C27E6A">
        <w:rPr>
          <w:sz w:val="22"/>
          <w:lang w:val="en-GB"/>
        </w:rPr>
        <w:t xml:space="preserve">If the responsible </w:t>
      </w:r>
      <w:r w:rsidR="00903084">
        <w:rPr>
          <w:sz w:val="22"/>
          <w:lang w:val="en-GB"/>
        </w:rPr>
        <w:t xml:space="preserve">of the damage </w:t>
      </w:r>
      <w:r w:rsidRPr="00C27E6A">
        <w:rPr>
          <w:sz w:val="22"/>
          <w:lang w:val="en-GB"/>
        </w:rPr>
        <w:t>delay or refuses to comply wit</w:t>
      </w:r>
      <w:r w:rsidR="00903084">
        <w:rPr>
          <w:sz w:val="22"/>
          <w:lang w:val="en-GB"/>
        </w:rPr>
        <w:t xml:space="preserve">h the </w:t>
      </w:r>
      <w:proofErr w:type="spellStart"/>
      <w:r w:rsidR="00903084">
        <w:rPr>
          <w:sz w:val="22"/>
          <w:lang w:val="en-GB"/>
        </w:rPr>
        <w:t>recompsoition</w:t>
      </w:r>
      <w:proofErr w:type="spellEnd"/>
      <w:r w:rsidRPr="00C27E6A">
        <w:rPr>
          <w:sz w:val="22"/>
          <w:lang w:val="en-GB"/>
        </w:rPr>
        <w:t xml:space="preserve">, reduction or mitigation may be requested judicial setting </w:t>
      </w:r>
      <w:r w:rsidR="00903084">
        <w:rPr>
          <w:sz w:val="22"/>
          <w:lang w:val="en-GB"/>
        </w:rPr>
        <w:t>monetary sanctions or</w:t>
      </w:r>
      <w:r w:rsidRPr="00C27E6A">
        <w:rPr>
          <w:sz w:val="22"/>
          <w:lang w:val="en-GB"/>
        </w:rPr>
        <w:t xml:space="preserve"> </w:t>
      </w:r>
      <w:r w:rsidR="00903084">
        <w:rPr>
          <w:sz w:val="22"/>
          <w:lang w:val="en-GB"/>
        </w:rPr>
        <w:t xml:space="preserve">do it automatically without the intervention of the </w:t>
      </w:r>
      <w:proofErr w:type="spellStart"/>
      <w:r w:rsidR="00903084">
        <w:rPr>
          <w:sz w:val="22"/>
          <w:lang w:val="en-GB"/>
        </w:rPr>
        <w:t>responsable</w:t>
      </w:r>
      <w:proofErr w:type="spellEnd"/>
      <w:r w:rsidR="00903084">
        <w:rPr>
          <w:sz w:val="22"/>
          <w:lang w:val="en-GB"/>
        </w:rPr>
        <w:t xml:space="preserve"> or do under the offender (article 4, Law 17.283</w:t>
      </w:r>
      <w:r w:rsidRPr="00C27E6A">
        <w:rPr>
          <w:sz w:val="22"/>
          <w:lang w:val="en-GB"/>
        </w:rPr>
        <w:t>).</w:t>
      </w:r>
    </w:p>
    <w:p w:rsidR="00C209EB" w:rsidRDefault="0080140D" w:rsidP="00C27E6A">
      <w:pPr>
        <w:jc w:val="both"/>
        <w:rPr>
          <w:sz w:val="22"/>
          <w:lang w:val="en-GB"/>
        </w:rPr>
      </w:pPr>
      <w:r w:rsidRPr="00C27E6A">
        <w:rPr>
          <w:sz w:val="22"/>
          <w:lang w:val="en-GB"/>
        </w:rPr>
        <w:t xml:space="preserve">In Uruguay , the General Law on Environmental Protection ( LPGA) empowers the environmental authority (Ministry of Housing, </w:t>
      </w:r>
      <w:r w:rsidR="00903084">
        <w:rPr>
          <w:sz w:val="22"/>
          <w:lang w:val="en-GB"/>
        </w:rPr>
        <w:t>Territorial Planning and Environment</w:t>
      </w:r>
      <w:r w:rsidRPr="00C27E6A">
        <w:rPr>
          <w:sz w:val="22"/>
          <w:lang w:val="en-GB"/>
        </w:rPr>
        <w:t>) to perform physic</w:t>
      </w:r>
      <w:r w:rsidR="00903084">
        <w:rPr>
          <w:sz w:val="22"/>
          <w:lang w:val="en-GB"/>
        </w:rPr>
        <w:t>al operations to prevent, deter, reduce</w:t>
      </w:r>
      <w:r w:rsidRPr="00C27E6A">
        <w:rPr>
          <w:sz w:val="22"/>
          <w:lang w:val="en-GB"/>
        </w:rPr>
        <w:t>, monitor and corre</w:t>
      </w:r>
      <w:r w:rsidR="00903084">
        <w:rPr>
          <w:sz w:val="22"/>
          <w:lang w:val="en-GB"/>
        </w:rPr>
        <w:t>ct the degradation, destruction</w:t>
      </w:r>
      <w:r w:rsidRPr="00C27E6A">
        <w:rPr>
          <w:sz w:val="22"/>
          <w:lang w:val="en-GB"/>
        </w:rPr>
        <w:t>, pollution or the risk of affecting</w:t>
      </w:r>
      <w:r w:rsidR="00903084">
        <w:rPr>
          <w:sz w:val="22"/>
          <w:lang w:val="en-GB"/>
        </w:rPr>
        <w:t xml:space="preserve"> the environment, and also to "</w:t>
      </w:r>
      <w:r w:rsidRPr="00C27E6A">
        <w:rPr>
          <w:sz w:val="22"/>
          <w:lang w:val="en-GB"/>
        </w:rPr>
        <w:t xml:space="preserve">... require the establishment of </w:t>
      </w:r>
      <w:r w:rsidR="00903084">
        <w:rPr>
          <w:sz w:val="22"/>
          <w:lang w:val="en-GB"/>
        </w:rPr>
        <w:t xml:space="preserve">a guarantee </w:t>
      </w:r>
      <w:r w:rsidRPr="00C27E6A">
        <w:rPr>
          <w:sz w:val="22"/>
          <w:lang w:val="en-GB"/>
        </w:rPr>
        <w:t>sufficient in th</w:t>
      </w:r>
      <w:r w:rsidR="00903084">
        <w:rPr>
          <w:sz w:val="22"/>
          <w:lang w:val="en-GB"/>
        </w:rPr>
        <w:t>e opinion of the Administration</w:t>
      </w:r>
      <w:r w:rsidRPr="00C27E6A">
        <w:rPr>
          <w:sz w:val="22"/>
          <w:lang w:val="en-GB"/>
        </w:rPr>
        <w:t xml:space="preserve">, </w:t>
      </w:r>
      <w:r w:rsidR="00C209EB">
        <w:rPr>
          <w:sz w:val="22"/>
          <w:lang w:val="en-GB"/>
        </w:rPr>
        <w:t xml:space="preserve">to </w:t>
      </w:r>
      <w:r w:rsidRPr="00C27E6A">
        <w:rPr>
          <w:sz w:val="22"/>
          <w:lang w:val="en-GB"/>
        </w:rPr>
        <w:t xml:space="preserve">the faithful </w:t>
      </w:r>
      <w:proofErr w:type="spellStart"/>
      <w:r w:rsidRPr="00C27E6A">
        <w:rPr>
          <w:sz w:val="22"/>
          <w:lang w:val="en-GB"/>
        </w:rPr>
        <w:t>fulfillment</w:t>
      </w:r>
      <w:proofErr w:type="spellEnd"/>
      <w:r w:rsidRPr="00C27E6A">
        <w:rPr>
          <w:sz w:val="22"/>
          <w:lang w:val="en-GB"/>
        </w:rPr>
        <w:t xml:space="preserve"> of obligations under the rules of environmental protection or for damage to the environment or </w:t>
      </w:r>
      <w:r w:rsidR="00C209EB">
        <w:rPr>
          <w:sz w:val="22"/>
          <w:lang w:val="en-GB"/>
        </w:rPr>
        <w:t>third eventually could cause" (article 14, Law 17.</w:t>
      </w:r>
      <w:r w:rsidRPr="00C27E6A">
        <w:rPr>
          <w:sz w:val="22"/>
          <w:lang w:val="en-GB"/>
        </w:rPr>
        <w:t>2</w:t>
      </w:r>
      <w:r w:rsidR="00C209EB">
        <w:rPr>
          <w:sz w:val="22"/>
          <w:lang w:val="en-GB"/>
        </w:rPr>
        <w:t>83)</w:t>
      </w:r>
      <w:r w:rsidRPr="00C27E6A">
        <w:rPr>
          <w:sz w:val="22"/>
          <w:lang w:val="en-GB"/>
        </w:rPr>
        <w:t xml:space="preserve">. </w:t>
      </w:r>
      <w:r w:rsidR="001F587A">
        <w:rPr>
          <w:sz w:val="22"/>
          <w:lang w:val="en-GB"/>
        </w:rPr>
        <w:t>In applying this provision</w:t>
      </w:r>
      <w:r w:rsidRPr="00C27E6A">
        <w:rPr>
          <w:sz w:val="22"/>
          <w:lang w:val="en-GB"/>
        </w:rPr>
        <w:t xml:space="preserve">, by Ministerial Resolution 835/2007 </w:t>
      </w:r>
      <w:r w:rsidR="00C209EB">
        <w:rPr>
          <w:sz w:val="22"/>
          <w:lang w:val="en-GB"/>
        </w:rPr>
        <w:t xml:space="preserve">two pulp </w:t>
      </w:r>
      <w:r w:rsidRPr="00C27E6A">
        <w:rPr>
          <w:sz w:val="22"/>
          <w:lang w:val="en-GB"/>
        </w:rPr>
        <w:t xml:space="preserve">companies </w:t>
      </w:r>
      <w:r w:rsidR="00C209EB">
        <w:rPr>
          <w:sz w:val="22"/>
          <w:lang w:val="en-GB"/>
        </w:rPr>
        <w:t>were authorized to operate, among other requirements</w:t>
      </w:r>
      <w:r w:rsidRPr="00C27E6A">
        <w:rPr>
          <w:sz w:val="22"/>
          <w:lang w:val="en-GB"/>
        </w:rPr>
        <w:t xml:space="preserve">, </w:t>
      </w:r>
      <w:r w:rsidR="00C209EB">
        <w:rPr>
          <w:sz w:val="22"/>
          <w:lang w:val="en-GB"/>
        </w:rPr>
        <w:t xml:space="preserve">considering </w:t>
      </w:r>
      <w:r w:rsidRPr="00C27E6A">
        <w:rPr>
          <w:sz w:val="22"/>
          <w:lang w:val="en-GB"/>
        </w:rPr>
        <w:t>that the "</w:t>
      </w:r>
      <w:r w:rsidR="00C209EB">
        <w:rPr>
          <w:sz w:val="22"/>
          <w:lang w:val="en-GB"/>
        </w:rPr>
        <w:t xml:space="preserve">guaranties </w:t>
      </w:r>
      <w:proofErr w:type="gramStart"/>
      <w:r w:rsidR="00C209EB">
        <w:rPr>
          <w:sz w:val="22"/>
          <w:lang w:val="en-GB"/>
        </w:rPr>
        <w:t>instrument</w:t>
      </w:r>
      <w:r w:rsidRPr="00C27E6A">
        <w:rPr>
          <w:sz w:val="22"/>
          <w:lang w:val="en-GB"/>
        </w:rPr>
        <w:t xml:space="preserve"> "</w:t>
      </w:r>
      <w:proofErr w:type="gramEnd"/>
      <w:r w:rsidRPr="00C27E6A">
        <w:rPr>
          <w:sz w:val="22"/>
          <w:lang w:val="en-GB"/>
        </w:rPr>
        <w:t xml:space="preserve"> proposed covered liability under </w:t>
      </w:r>
      <w:r w:rsidR="00C209EB">
        <w:rPr>
          <w:sz w:val="22"/>
          <w:lang w:val="en-GB"/>
        </w:rPr>
        <w:t>the said Article 14 of the LPGA</w:t>
      </w:r>
      <w:r w:rsidRPr="00C27E6A">
        <w:rPr>
          <w:sz w:val="22"/>
          <w:lang w:val="en-GB"/>
        </w:rPr>
        <w:t xml:space="preserve">. </w:t>
      </w:r>
      <w:r w:rsidR="00C209EB">
        <w:rPr>
          <w:sz w:val="22"/>
          <w:lang w:val="en-GB"/>
        </w:rPr>
        <w:t>The guarantees provided were: 1</w:t>
      </w:r>
      <w:r w:rsidRPr="00C27E6A">
        <w:rPr>
          <w:sz w:val="22"/>
          <w:lang w:val="en-GB"/>
        </w:rPr>
        <w:t xml:space="preserve">) to the "Faithful compliance with environmental obligations </w:t>
      </w:r>
      <w:r w:rsidR="00C209EB">
        <w:rPr>
          <w:sz w:val="22"/>
          <w:lang w:val="en-GB"/>
        </w:rPr>
        <w:t>and penalties for transgression</w:t>
      </w:r>
      <w:r w:rsidRPr="00C27E6A">
        <w:rPr>
          <w:sz w:val="22"/>
          <w:lang w:val="en-GB"/>
        </w:rPr>
        <w:t>"</w:t>
      </w:r>
      <w:r w:rsidR="00C209EB">
        <w:rPr>
          <w:sz w:val="22"/>
          <w:lang w:val="en-GB"/>
        </w:rPr>
        <w:t>,</w:t>
      </w:r>
      <w:r w:rsidR="00FE748A">
        <w:rPr>
          <w:sz w:val="22"/>
          <w:lang w:val="en-GB"/>
        </w:rPr>
        <w:t xml:space="preserve"> bank guarantee</w:t>
      </w:r>
      <w:r w:rsidRPr="00C27E6A">
        <w:rPr>
          <w:sz w:val="22"/>
          <w:lang w:val="en-GB"/>
        </w:rPr>
        <w:t>; 2) "common liability for damage to persons or property (inclu</w:t>
      </w:r>
      <w:r w:rsidR="00C209EB">
        <w:rPr>
          <w:sz w:val="22"/>
          <w:lang w:val="en-GB"/>
        </w:rPr>
        <w:t>ding some environmental causes)</w:t>
      </w:r>
      <w:r w:rsidRPr="00C27E6A">
        <w:rPr>
          <w:sz w:val="22"/>
          <w:lang w:val="en-GB"/>
        </w:rPr>
        <w:t>"</w:t>
      </w:r>
      <w:r w:rsidR="00C209EB">
        <w:rPr>
          <w:sz w:val="22"/>
          <w:lang w:val="en-GB"/>
        </w:rPr>
        <w:t>, Corporate Insurance MAPFRE</w:t>
      </w:r>
      <w:r w:rsidRPr="00C27E6A">
        <w:rPr>
          <w:sz w:val="22"/>
          <w:lang w:val="en-GB"/>
        </w:rPr>
        <w:t>; and 3) "Environmental Liabi</w:t>
      </w:r>
      <w:r w:rsidR="00C209EB">
        <w:rPr>
          <w:sz w:val="22"/>
          <w:lang w:val="en-GB"/>
        </w:rPr>
        <w:t>lity for environmental damage (</w:t>
      </w:r>
      <w:proofErr w:type="spellStart"/>
      <w:r w:rsidRPr="00C27E6A">
        <w:rPr>
          <w:sz w:val="22"/>
          <w:lang w:val="en-GB"/>
        </w:rPr>
        <w:t>re</w:t>
      </w:r>
      <w:r w:rsidR="00C209EB">
        <w:rPr>
          <w:sz w:val="22"/>
          <w:lang w:val="en-GB"/>
        </w:rPr>
        <w:t>composition</w:t>
      </w:r>
      <w:proofErr w:type="spellEnd"/>
      <w:r w:rsidRPr="00C27E6A">
        <w:rPr>
          <w:sz w:val="22"/>
          <w:lang w:val="en-GB"/>
        </w:rPr>
        <w:t>, repair and compen</w:t>
      </w:r>
      <w:r w:rsidR="00C209EB">
        <w:rPr>
          <w:sz w:val="22"/>
          <w:lang w:val="en-GB"/>
        </w:rPr>
        <w:t xml:space="preserve">sation for collective ownership)", </w:t>
      </w:r>
      <w:r w:rsidRPr="00C27E6A">
        <w:rPr>
          <w:sz w:val="22"/>
          <w:lang w:val="en-GB"/>
        </w:rPr>
        <w:t>bank guarantee.</w:t>
      </w:r>
    </w:p>
    <w:p w:rsidR="00D80224" w:rsidRPr="00C27E6A" w:rsidRDefault="0080140D" w:rsidP="00C27E6A">
      <w:pPr>
        <w:jc w:val="both"/>
        <w:rPr>
          <w:sz w:val="22"/>
          <w:lang w:val="en-GB"/>
        </w:rPr>
      </w:pPr>
      <w:r w:rsidRPr="00C27E6A">
        <w:rPr>
          <w:sz w:val="22"/>
          <w:lang w:val="en-GB"/>
        </w:rPr>
        <w:t xml:space="preserve">They are also required to hire Environmental Insurance companies providing port services in Uruguay, </w:t>
      </w:r>
      <w:r w:rsidR="00C209EB">
        <w:rPr>
          <w:sz w:val="22"/>
          <w:lang w:val="en-GB"/>
        </w:rPr>
        <w:t>as required by the Ports Act 16.246</w:t>
      </w:r>
      <w:r w:rsidRPr="00C27E6A">
        <w:rPr>
          <w:sz w:val="22"/>
          <w:lang w:val="en-GB"/>
        </w:rPr>
        <w:t xml:space="preserve">. </w:t>
      </w:r>
      <w:r w:rsidR="00C209EB">
        <w:rPr>
          <w:sz w:val="22"/>
          <w:lang w:val="en-GB"/>
        </w:rPr>
        <w:t>Its Regulatory Decree 413/1992</w:t>
      </w:r>
      <w:r w:rsidRPr="00C27E6A">
        <w:rPr>
          <w:sz w:val="22"/>
          <w:lang w:val="en-GB"/>
        </w:rPr>
        <w:t>, provides that one of the eligibility requirements and provision of such businesses, underwriting insurance and liability insurance cover for damage to persons, property and the environment as a result of its activity.</w:t>
      </w:r>
    </w:p>
    <w:p w:rsidR="0080140D" w:rsidRPr="00481773" w:rsidRDefault="0080140D" w:rsidP="00D80224">
      <w:pPr>
        <w:pStyle w:val="ListParagraph"/>
        <w:jc w:val="both"/>
        <w:rPr>
          <w:sz w:val="22"/>
          <w:lang w:val="en-GB"/>
        </w:rPr>
      </w:pPr>
    </w:p>
    <w:p w:rsidR="00F07468" w:rsidRPr="009B64FF" w:rsidRDefault="00D80224" w:rsidP="009B64FF">
      <w:pPr>
        <w:pStyle w:val="ListParagraph"/>
        <w:numPr>
          <w:ilvl w:val="0"/>
          <w:numId w:val="14"/>
        </w:numPr>
        <w:jc w:val="both"/>
        <w:rPr>
          <w:b/>
          <w:sz w:val="22"/>
          <w:lang w:val="en-GB"/>
        </w:rPr>
      </w:pPr>
      <w:r w:rsidRPr="009B64FF">
        <w:rPr>
          <w:b/>
          <w:sz w:val="22"/>
          <w:lang w:val="en-GB"/>
        </w:rPr>
        <w:t xml:space="preserve">How </w:t>
      </w:r>
      <w:r w:rsidR="009B64FF" w:rsidRPr="009B64FF">
        <w:rPr>
          <w:b/>
          <w:sz w:val="22"/>
          <w:lang w:val="en-GB"/>
        </w:rPr>
        <w:t>financial guarantee is</w:t>
      </w:r>
      <w:r w:rsidRPr="009B64FF">
        <w:rPr>
          <w:b/>
          <w:sz w:val="22"/>
          <w:lang w:val="en-GB"/>
        </w:rPr>
        <w:t xml:space="preserve"> calculated</w:t>
      </w:r>
      <w:r w:rsidR="00193EC6" w:rsidRPr="009B64FF">
        <w:rPr>
          <w:b/>
          <w:sz w:val="22"/>
          <w:lang w:val="en-GB"/>
        </w:rPr>
        <w:t xml:space="preserve"> (main principle)</w:t>
      </w:r>
      <w:r w:rsidR="009B64FF" w:rsidRPr="009B64FF">
        <w:rPr>
          <w:b/>
          <w:sz w:val="22"/>
          <w:lang w:val="en-GB"/>
        </w:rPr>
        <w:t>?</w:t>
      </w:r>
      <w:r w:rsidRPr="009B64FF">
        <w:rPr>
          <w:b/>
          <w:sz w:val="22"/>
          <w:lang w:val="en-GB"/>
        </w:rPr>
        <w:t xml:space="preserve"> </w:t>
      </w:r>
      <w:r w:rsidR="00D1593B" w:rsidRPr="009B64FF">
        <w:rPr>
          <w:b/>
          <w:sz w:val="22"/>
          <w:lang w:val="en-GB"/>
        </w:rPr>
        <w:t xml:space="preserve">What </w:t>
      </w:r>
      <w:r w:rsidR="00E33D57" w:rsidRPr="009B64FF">
        <w:rPr>
          <w:b/>
          <w:sz w:val="22"/>
          <w:lang w:val="en-GB"/>
        </w:rPr>
        <w:t xml:space="preserve">does </w:t>
      </w:r>
      <w:r w:rsidR="00193EC6" w:rsidRPr="009B64FF">
        <w:rPr>
          <w:b/>
          <w:sz w:val="22"/>
          <w:lang w:val="en-GB"/>
        </w:rPr>
        <w:t xml:space="preserve">amount of </w:t>
      </w:r>
      <w:r w:rsidR="00D1593B" w:rsidRPr="009B64FF">
        <w:rPr>
          <w:b/>
          <w:sz w:val="22"/>
          <w:lang w:val="en-GB"/>
        </w:rPr>
        <w:t>f</w:t>
      </w:r>
      <w:r w:rsidR="003162F5" w:rsidRPr="009B64FF">
        <w:rPr>
          <w:b/>
          <w:sz w:val="22"/>
          <w:lang w:val="en-GB"/>
        </w:rPr>
        <w:t>inancial guar</w:t>
      </w:r>
      <w:r w:rsidR="00D1593B" w:rsidRPr="009B64FF">
        <w:rPr>
          <w:b/>
          <w:sz w:val="22"/>
          <w:lang w:val="en-GB"/>
        </w:rPr>
        <w:t xml:space="preserve">antee </w:t>
      </w:r>
      <w:r w:rsidR="00E33D57" w:rsidRPr="009B64FF">
        <w:rPr>
          <w:b/>
          <w:sz w:val="22"/>
          <w:lang w:val="en-GB"/>
        </w:rPr>
        <w:t>depend</w:t>
      </w:r>
      <w:r w:rsidR="00193EC6" w:rsidRPr="009B64FF">
        <w:rPr>
          <w:b/>
          <w:sz w:val="22"/>
          <w:lang w:val="en-GB"/>
        </w:rPr>
        <w:t xml:space="preserve"> </w:t>
      </w:r>
      <w:r w:rsidR="009B64FF" w:rsidRPr="009B64FF">
        <w:rPr>
          <w:b/>
          <w:sz w:val="22"/>
          <w:lang w:val="en-GB"/>
        </w:rPr>
        <w:t>on?</w:t>
      </w:r>
      <w:r w:rsidR="00D1593B" w:rsidRPr="009B64FF">
        <w:rPr>
          <w:b/>
          <w:sz w:val="22"/>
          <w:lang w:val="en-GB"/>
        </w:rPr>
        <w:t xml:space="preserve"> </w:t>
      </w:r>
      <w:r w:rsidR="00A670B1" w:rsidRPr="009B64FF">
        <w:rPr>
          <w:b/>
          <w:sz w:val="22"/>
          <w:lang w:val="en-GB"/>
        </w:rPr>
        <w:t>Is there minimum/</w:t>
      </w:r>
      <w:r w:rsidRPr="009B64FF">
        <w:rPr>
          <w:b/>
          <w:sz w:val="22"/>
          <w:lang w:val="en-GB"/>
        </w:rPr>
        <w:t>maximum fi</w:t>
      </w:r>
      <w:r w:rsidR="009B64FF" w:rsidRPr="009B64FF">
        <w:rPr>
          <w:b/>
          <w:sz w:val="22"/>
          <w:lang w:val="en-GB"/>
        </w:rPr>
        <w:t>nancial limit to the liability?</w:t>
      </w:r>
    </w:p>
    <w:p w:rsidR="00450D81" w:rsidRDefault="00426B3B" w:rsidP="002817FA">
      <w:pPr>
        <w:jc w:val="both"/>
        <w:rPr>
          <w:b/>
          <w:sz w:val="22"/>
          <w:lang w:val="en-GB"/>
        </w:rPr>
      </w:pPr>
      <w:r w:rsidRPr="003450C5">
        <w:rPr>
          <w:sz w:val="22"/>
          <w:lang w:val="en-GB"/>
        </w:rPr>
        <w:lastRenderedPageBreak/>
        <w:t xml:space="preserve">The insurance </w:t>
      </w:r>
      <w:proofErr w:type="gramStart"/>
      <w:r w:rsidRPr="003450C5">
        <w:rPr>
          <w:sz w:val="22"/>
          <w:lang w:val="en-GB"/>
        </w:rPr>
        <w:t>market of Argentina concerning coverage of risks related to "environmental damage" are</w:t>
      </w:r>
      <w:proofErr w:type="gramEnd"/>
      <w:r w:rsidRPr="003450C5">
        <w:rPr>
          <w:sz w:val="22"/>
          <w:lang w:val="en-GB"/>
        </w:rPr>
        <w:t>:</w:t>
      </w:r>
      <w:r w:rsidRPr="003450C5">
        <w:rPr>
          <w:sz w:val="22"/>
          <w:lang w:val="en-GB"/>
        </w:rPr>
        <w:br/>
      </w:r>
    </w:p>
    <w:p w:rsidR="00DF4C9F" w:rsidRPr="00701779" w:rsidRDefault="00DF4C9F" w:rsidP="00DF4C9F">
      <w:pPr>
        <w:pStyle w:val="ListParagraph"/>
        <w:numPr>
          <w:ilvl w:val="0"/>
          <w:numId w:val="5"/>
        </w:numPr>
        <w:jc w:val="both"/>
        <w:rPr>
          <w:b/>
          <w:sz w:val="22"/>
          <w:lang w:val="es-ES"/>
        </w:rPr>
      </w:pPr>
      <w:proofErr w:type="spellStart"/>
      <w:r w:rsidRPr="00701779">
        <w:rPr>
          <w:b/>
          <w:sz w:val="22"/>
          <w:lang w:val="es-ES"/>
        </w:rPr>
        <w:t>Mandatory</w:t>
      </w:r>
      <w:proofErr w:type="spellEnd"/>
      <w:r w:rsidRPr="00701779">
        <w:rPr>
          <w:b/>
          <w:sz w:val="22"/>
          <w:lang w:val="es-ES"/>
        </w:rPr>
        <w:t xml:space="preserve"> </w:t>
      </w:r>
      <w:proofErr w:type="spellStart"/>
      <w:r w:rsidRPr="00701779">
        <w:rPr>
          <w:b/>
          <w:sz w:val="22"/>
          <w:lang w:val="es-ES"/>
        </w:rPr>
        <w:t>Environmental</w:t>
      </w:r>
      <w:proofErr w:type="spellEnd"/>
      <w:r w:rsidRPr="00701779">
        <w:rPr>
          <w:b/>
          <w:sz w:val="22"/>
          <w:lang w:val="es-ES"/>
        </w:rPr>
        <w:t xml:space="preserve"> </w:t>
      </w:r>
      <w:proofErr w:type="spellStart"/>
      <w:r w:rsidRPr="00701779">
        <w:rPr>
          <w:b/>
          <w:sz w:val="22"/>
          <w:lang w:val="es-ES"/>
        </w:rPr>
        <w:t>Insurance</w:t>
      </w:r>
      <w:proofErr w:type="spellEnd"/>
      <w:r w:rsidRPr="00701779">
        <w:rPr>
          <w:b/>
          <w:sz w:val="22"/>
          <w:lang w:val="es-ES"/>
        </w:rPr>
        <w:t xml:space="preserve"> (Seguro Ambiental Obligatorio-SAO)</w:t>
      </w:r>
    </w:p>
    <w:p w:rsidR="003450C5" w:rsidRDefault="003450C5" w:rsidP="002817FA">
      <w:pPr>
        <w:jc w:val="both"/>
        <w:rPr>
          <w:sz w:val="22"/>
          <w:lang w:val="en-GB"/>
        </w:rPr>
      </w:pPr>
      <w:r w:rsidRPr="001F587A">
        <w:rPr>
          <w:i/>
          <w:sz w:val="22"/>
          <w:lang w:val="en-GB"/>
        </w:rPr>
        <w:t>Title</w:t>
      </w:r>
      <w:r w:rsidR="00426B3B" w:rsidRPr="001F587A">
        <w:rPr>
          <w:i/>
          <w:sz w:val="22"/>
          <w:lang w:val="en-GB"/>
        </w:rPr>
        <w:t>:</w:t>
      </w:r>
      <w:r w:rsidR="00426B3B" w:rsidRPr="003450C5">
        <w:rPr>
          <w:sz w:val="22"/>
          <w:lang w:val="en-GB"/>
        </w:rPr>
        <w:t xml:space="preserve"> Surety for Environmental Damage Collective Advocacy</w:t>
      </w:r>
      <w:r w:rsidR="00DB6798">
        <w:rPr>
          <w:sz w:val="22"/>
          <w:lang w:val="en-GB"/>
        </w:rPr>
        <w:t>.</w:t>
      </w:r>
    </w:p>
    <w:p w:rsidR="003450C5" w:rsidRDefault="003450C5" w:rsidP="002817FA">
      <w:pPr>
        <w:jc w:val="both"/>
        <w:rPr>
          <w:sz w:val="22"/>
          <w:lang w:val="en-GB"/>
        </w:rPr>
      </w:pPr>
      <w:r w:rsidRPr="007E7D88">
        <w:rPr>
          <w:i/>
          <w:sz w:val="22"/>
          <w:lang w:val="en-GB"/>
        </w:rPr>
        <w:t>Type</w:t>
      </w:r>
      <w:r w:rsidR="00426B3B" w:rsidRPr="007E7D88">
        <w:rPr>
          <w:i/>
          <w:sz w:val="22"/>
          <w:lang w:val="en-GB"/>
        </w:rPr>
        <w:t>:</w:t>
      </w:r>
      <w:r w:rsidR="00426B3B" w:rsidRPr="003450C5">
        <w:rPr>
          <w:sz w:val="22"/>
          <w:lang w:val="en-GB"/>
        </w:rPr>
        <w:t xml:space="preserve"> Surety</w:t>
      </w:r>
      <w:r w:rsidR="00DB6798">
        <w:rPr>
          <w:sz w:val="22"/>
          <w:lang w:val="en-GB"/>
        </w:rPr>
        <w:t>.</w:t>
      </w:r>
    </w:p>
    <w:p w:rsidR="000E1C25" w:rsidRDefault="00426B3B" w:rsidP="002817FA">
      <w:pPr>
        <w:jc w:val="both"/>
        <w:rPr>
          <w:sz w:val="22"/>
          <w:lang w:val="en-GB"/>
        </w:rPr>
      </w:pPr>
      <w:r w:rsidRPr="001F587A">
        <w:rPr>
          <w:i/>
          <w:sz w:val="22"/>
          <w:lang w:val="en-GB"/>
        </w:rPr>
        <w:t>Character:</w:t>
      </w:r>
      <w:r w:rsidRPr="003450C5">
        <w:rPr>
          <w:sz w:val="22"/>
          <w:lang w:val="en-GB"/>
        </w:rPr>
        <w:t xml:space="preserve"> Mandatory according to the requirement of A</w:t>
      </w:r>
      <w:r w:rsidR="000E1C25">
        <w:rPr>
          <w:sz w:val="22"/>
          <w:lang w:val="en-GB"/>
        </w:rPr>
        <w:t>rticle 22 of General Environment Law 25.675</w:t>
      </w:r>
      <w:r w:rsidR="00DB6798">
        <w:rPr>
          <w:sz w:val="22"/>
          <w:lang w:val="en-GB"/>
        </w:rPr>
        <w:t>.</w:t>
      </w:r>
    </w:p>
    <w:p w:rsidR="000E1C25" w:rsidRDefault="00426B3B" w:rsidP="002817FA">
      <w:pPr>
        <w:jc w:val="both"/>
        <w:rPr>
          <w:sz w:val="22"/>
          <w:lang w:val="en-GB"/>
        </w:rPr>
      </w:pPr>
      <w:r w:rsidRPr="007E7D88">
        <w:rPr>
          <w:i/>
          <w:sz w:val="22"/>
          <w:lang w:val="en-GB"/>
        </w:rPr>
        <w:t>Insurable Interest:</w:t>
      </w:r>
      <w:r w:rsidRPr="003450C5">
        <w:rPr>
          <w:sz w:val="22"/>
          <w:lang w:val="en-GB"/>
        </w:rPr>
        <w:t xml:space="preserve"> Community represented by the national, provincial, state or both</w:t>
      </w:r>
      <w:r w:rsidR="00DB6798">
        <w:rPr>
          <w:sz w:val="22"/>
          <w:lang w:val="en-GB"/>
        </w:rPr>
        <w:t>.</w:t>
      </w:r>
    </w:p>
    <w:p w:rsidR="000E1C25" w:rsidRDefault="00426B3B" w:rsidP="002817FA">
      <w:pPr>
        <w:jc w:val="both"/>
        <w:rPr>
          <w:sz w:val="22"/>
          <w:lang w:val="en-GB"/>
        </w:rPr>
      </w:pPr>
      <w:r w:rsidRPr="007E7D88">
        <w:rPr>
          <w:i/>
          <w:sz w:val="22"/>
          <w:lang w:val="en-GB"/>
        </w:rPr>
        <w:t>Approval:</w:t>
      </w:r>
      <w:r w:rsidRPr="003450C5">
        <w:rPr>
          <w:sz w:val="22"/>
          <w:lang w:val="en-GB"/>
        </w:rPr>
        <w:t xml:space="preserve"> Providence </w:t>
      </w:r>
      <w:r w:rsidR="000E1C25" w:rsidRPr="00481773">
        <w:rPr>
          <w:sz w:val="22"/>
          <w:lang w:val="en-GB"/>
        </w:rPr>
        <w:t>Superintendent of Insurance of the Nation (</w:t>
      </w:r>
      <w:proofErr w:type="spellStart"/>
      <w:r w:rsidR="000E1C25">
        <w:rPr>
          <w:sz w:val="22"/>
          <w:lang w:val="en-GB"/>
        </w:rPr>
        <w:t>Superintendencia</w:t>
      </w:r>
      <w:proofErr w:type="spellEnd"/>
      <w:r w:rsidR="000E1C25">
        <w:rPr>
          <w:sz w:val="22"/>
          <w:lang w:val="en-GB"/>
        </w:rPr>
        <w:t xml:space="preserve"> de </w:t>
      </w:r>
      <w:proofErr w:type="spellStart"/>
      <w:r w:rsidR="000E1C25">
        <w:rPr>
          <w:sz w:val="22"/>
          <w:lang w:val="en-GB"/>
        </w:rPr>
        <w:t>Seguros</w:t>
      </w:r>
      <w:proofErr w:type="spellEnd"/>
      <w:r w:rsidR="000E1C25">
        <w:rPr>
          <w:sz w:val="22"/>
          <w:lang w:val="en-GB"/>
        </w:rPr>
        <w:t xml:space="preserve"> de la </w:t>
      </w:r>
      <w:proofErr w:type="spellStart"/>
      <w:r w:rsidR="000E1C25">
        <w:rPr>
          <w:sz w:val="22"/>
          <w:lang w:val="en-GB"/>
        </w:rPr>
        <w:t>Nación</w:t>
      </w:r>
      <w:proofErr w:type="spellEnd"/>
      <w:r w:rsidR="000E1C25">
        <w:rPr>
          <w:sz w:val="22"/>
          <w:lang w:val="en-GB"/>
        </w:rPr>
        <w:t>-SSN</w:t>
      </w:r>
      <w:r w:rsidR="000E1C25" w:rsidRPr="00481773">
        <w:rPr>
          <w:sz w:val="22"/>
          <w:lang w:val="en-GB"/>
        </w:rPr>
        <w:t xml:space="preserve">) </w:t>
      </w:r>
      <w:r w:rsidRPr="003450C5">
        <w:rPr>
          <w:sz w:val="22"/>
          <w:lang w:val="en-GB"/>
        </w:rPr>
        <w:t>Number 108126 of August 26, 2008</w:t>
      </w:r>
      <w:r w:rsidR="00DB6798">
        <w:rPr>
          <w:sz w:val="22"/>
          <w:lang w:val="en-GB"/>
        </w:rPr>
        <w:t>.</w:t>
      </w:r>
    </w:p>
    <w:p w:rsidR="000E1C25" w:rsidRDefault="000E1C25" w:rsidP="002817FA">
      <w:pPr>
        <w:jc w:val="both"/>
        <w:rPr>
          <w:sz w:val="22"/>
          <w:lang w:val="en-GB"/>
        </w:rPr>
      </w:pPr>
      <w:r w:rsidRPr="007E7D88">
        <w:rPr>
          <w:i/>
          <w:sz w:val="22"/>
          <w:lang w:val="en-GB"/>
        </w:rPr>
        <w:t>Object and scope of insurance:</w:t>
      </w:r>
      <w:r>
        <w:rPr>
          <w:sz w:val="22"/>
          <w:lang w:val="en-GB"/>
        </w:rPr>
        <w:t xml:space="preserve"> c</w:t>
      </w:r>
      <w:r w:rsidR="00426B3B" w:rsidRPr="003450C5">
        <w:rPr>
          <w:sz w:val="22"/>
          <w:lang w:val="en-GB"/>
        </w:rPr>
        <w:t>overs the required guarantee the P</w:t>
      </w:r>
      <w:r>
        <w:rPr>
          <w:sz w:val="22"/>
          <w:lang w:val="en-GB"/>
        </w:rPr>
        <w:t>olicyholder (subject that is bound to obey Law 25.675</w:t>
      </w:r>
      <w:r w:rsidR="00426B3B" w:rsidRPr="003450C5">
        <w:rPr>
          <w:sz w:val="22"/>
          <w:lang w:val="en-GB"/>
        </w:rPr>
        <w:t xml:space="preserve">) to respond in a timely manner its obligations required by the Insured (State) as a result of the occurrence or discovery of a collective environmental damage attributable to the Policyholder consistent </w:t>
      </w:r>
      <w:r>
        <w:rPr>
          <w:sz w:val="22"/>
          <w:lang w:val="en-GB"/>
        </w:rPr>
        <w:t xml:space="preserve">in activities of </w:t>
      </w:r>
      <w:proofErr w:type="spellStart"/>
      <w:r>
        <w:rPr>
          <w:sz w:val="22"/>
          <w:lang w:val="en-GB"/>
        </w:rPr>
        <w:t>recomposition</w:t>
      </w:r>
      <w:proofErr w:type="spellEnd"/>
      <w:r w:rsidR="00426B3B" w:rsidRPr="003450C5">
        <w:rPr>
          <w:sz w:val="22"/>
          <w:lang w:val="en-GB"/>
        </w:rPr>
        <w:t>, in compliance with appli</w:t>
      </w:r>
      <w:r>
        <w:rPr>
          <w:sz w:val="22"/>
          <w:lang w:val="en-GB"/>
        </w:rPr>
        <w:t>cable environmental regulations</w:t>
      </w:r>
      <w:r w:rsidR="00426B3B" w:rsidRPr="003450C5">
        <w:rPr>
          <w:sz w:val="22"/>
          <w:lang w:val="en-GB"/>
        </w:rPr>
        <w:t xml:space="preserve">, up to the limit of the sum insured stated in the Special Conditions of the respective </w:t>
      </w:r>
      <w:r>
        <w:rPr>
          <w:sz w:val="22"/>
          <w:lang w:val="en-GB"/>
        </w:rPr>
        <w:t>guarantee</w:t>
      </w:r>
      <w:r w:rsidR="00426B3B" w:rsidRPr="003450C5">
        <w:rPr>
          <w:sz w:val="22"/>
          <w:lang w:val="en-GB"/>
        </w:rPr>
        <w:t>.</w:t>
      </w:r>
    </w:p>
    <w:p w:rsidR="001F587A" w:rsidRDefault="00426B3B" w:rsidP="002817FA">
      <w:pPr>
        <w:jc w:val="both"/>
        <w:rPr>
          <w:sz w:val="22"/>
          <w:lang w:val="en-GB"/>
        </w:rPr>
      </w:pPr>
      <w:r w:rsidRPr="003450C5">
        <w:rPr>
          <w:sz w:val="22"/>
          <w:lang w:val="en-GB"/>
        </w:rPr>
        <w:t xml:space="preserve">In case of impossibility of </w:t>
      </w:r>
      <w:proofErr w:type="spellStart"/>
      <w:r w:rsidRPr="003450C5">
        <w:rPr>
          <w:sz w:val="22"/>
          <w:lang w:val="en-GB"/>
        </w:rPr>
        <w:t>re</w:t>
      </w:r>
      <w:r w:rsidR="000E1C25">
        <w:rPr>
          <w:sz w:val="22"/>
          <w:lang w:val="en-GB"/>
        </w:rPr>
        <w:t>composition</w:t>
      </w:r>
      <w:proofErr w:type="spellEnd"/>
      <w:r w:rsidRPr="003450C5">
        <w:rPr>
          <w:sz w:val="22"/>
          <w:lang w:val="en-GB"/>
        </w:rPr>
        <w:t xml:space="preserve"> </w:t>
      </w:r>
      <w:r w:rsidR="001F587A">
        <w:rPr>
          <w:sz w:val="22"/>
          <w:lang w:val="en-GB"/>
        </w:rPr>
        <w:t xml:space="preserve">of </w:t>
      </w:r>
      <w:r w:rsidRPr="003450C5">
        <w:rPr>
          <w:sz w:val="22"/>
          <w:lang w:val="en-GB"/>
        </w:rPr>
        <w:t>the environmental damage</w:t>
      </w:r>
      <w:r w:rsidR="001F587A">
        <w:rPr>
          <w:sz w:val="22"/>
          <w:lang w:val="en-GB"/>
        </w:rPr>
        <w:t>d</w:t>
      </w:r>
      <w:r w:rsidRPr="003450C5">
        <w:rPr>
          <w:sz w:val="22"/>
          <w:lang w:val="en-GB"/>
        </w:rPr>
        <w:t xml:space="preserve"> this</w:t>
      </w:r>
      <w:r w:rsidR="001F587A">
        <w:rPr>
          <w:sz w:val="22"/>
          <w:lang w:val="en-GB"/>
        </w:rPr>
        <w:t xml:space="preserve"> guarantee</w:t>
      </w:r>
      <w:r w:rsidRPr="003450C5">
        <w:rPr>
          <w:sz w:val="22"/>
          <w:lang w:val="en-GB"/>
        </w:rPr>
        <w:t xml:space="preserve"> ensures compliance by the </w:t>
      </w:r>
      <w:r w:rsidR="001F587A">
        <w:rPr>
          <w:sz w:val="22"/>
          <w:lang w:val="en-GB"/>
        </w:rPr>
        <w:t>Policyholder of</w:t>
      </w:r>
      <w:r w:rsidRPr="003450C5">
        <w:rPr>
          <w:sz w:val="22"/>
          <w:lang w:val="en-GB"/>
        </w:rPr>
        <w:t xml:space="preserve"> </w:t>
      </w:r>
      <w:r w:rsidR="001F587A">
        <w:rPr>
          <w:sz w:val="22"/>
          <w:lang w:val="en-GB"/>
        </w:rPr>
        <w:t xml:space="preserve">the </w:t>
      </w:r>
      <w:r w:rsidRPr="003450C5">
        <w:rPr>
          <w:sz w:val="22"/>
          <w:lang w:val="en-GB"/>
        </w:rPr>
        <w:t xml:space="preserve">payment </w:t>
      </w:r>
      <w:r w:rsidR="001F587A">
        <w:rPr>
          <w:sz w:val="22"/>
          <w:lang w:val="en-GB"/>
        </w:rPr>
        <w:t>to the Environmental Compensation Fund, also established by Law 25.675, that the</w:t>
      </w:r>
      <w:r w:rsidRPr="003450C5">
        <w:rPr>
          <w:sz w:val="22"/>
          <w:lang w:val="en-GB"/>
        </w:rPr>
        <w:t xml:space="preserve"> judicial authority </w:t>
      </w:r>
      <w:r w:rsidR="001F587A">
        <w:rPr>
          <w:sz w:val="22"/>
          <w:lang w:val="en-GB"/>
        </w:rPr>
        <w:t xml:space="preserve">established </w:t>
      </w:r>
      <w:r w:rsidRPr="003450C5">
        <w:rPr>
          <w:sz w:val="22"/>
          <w:lang w:val="en-GB"/>
        </w:rPr>
        <w:t xml:space="preserve">to the </w:t>
      </w:r>
      <w:proofErr w:type="spellStart"/>
      <w:r w:rsidRPr="003450C5">
        <w:rPr>
          <w:sz w:val="22"/>
          <w:lang w:val="en-GB"/>
        </w:rPr>
        <w:t>the</w:t>
      </w:r>
      <w:proofErr w:type="spellEnd"/>
      <w:r w:rsidRPr="003450C5">
        <w:rPr>
          <w:sz w:val="22"/>
          <w:lang w:val="en-GB"/>
        </w:rPr>
        <w:t xml:space="preserve"> sum insured indicated in the Special Conditions</w:t>
      </w:r>
      <w:r w:rsidR="001F587A">
        <w:rPr>
          <w:sz w:val="22"/>
          <w:lang w:val="en-GB"/>
        </w:rPr>
        <w:t>.</w:t>
      </w:r>
    </w:p>
    <w:p w:rsidR="00450D81" w:rsidRDefault="00426B3B" w:rsidP="002817FA">
      <w:pPr>
        <w:jc w:val="both"/>
        <w:rPr>
          <w:sz w:val="22"/>
          <w:lang w:val="en-GB"/>
        </w:rPr>
      </w:pPr>
      <w:r w:rsidRPr="007E7D88">
        <w:rPr>
          <w:i/>
          <w:sz w:val="22"/>
          <w:lang w:val="en-GB"/>
        </w:rPr>
        <w:t>Obligation and Capital</w:t>
      </w:r>
      <w:r w:rsidR="001F587A" w:rsidRPr="007E7D88">
        <w:rPr>
          <w:i/>
          <w:sz w:val="22"/>
          <w:lang w:val="en-GB"/>
        </w:rPr>
        <w:t xml:space="preserve"> Insured:</w:t>
      </w:r>
      <w:r w:rsidR="001F587A">
        <w:rPr>
          <w:sz w:val="22"/>
          <w:lang w:val="en-GB"/>
        </w:rPr>
        <w:t xml:space="preserve"> t</w:t>
      </w:r>
      <w:r w:rsidRPr="003450C5">
        <w:rPr>
          <w:sz w:val="22"/>
          <w:lang w:val="en-GB"/>
        </w:rPr>
        <w:t xml:space="preserve">he </w:t>
      </w:r>
      <w:r w:rsidR="001F587A">
        <w:rPr>
          <w:sz w:val="22"/>
          <w:lang w:val="en-GB"/>
        </w:rPr>
        <w:t xml:space="preserve">obligation to contract the </w:t>
      </w:r>
      <w:r w:rsidRPr="003450C5">
        <w:rPr>
          <w:sz w:val="22"/>
          <w:lang w:val="en-GB"/>
        </w:rPr>
        <w:t xml:space="preserve">environmental insurance </w:t>
      </w:r>
      <w:r w:rsidR="001F587A">
        <w:rPr>
          <w:sz w:val="22"/>
          <w:lang w:val="en-GB"/>
        </w:rPr>
        <w:t>arises to determine the Level of Environmental C</w:t>
      </w:r>
      <w:r w:rsidRPr="003450C5">
        <w:rPr>
          <w:sz w:val="22"/>
          <w:lang w:val="en-GB"/>
        </w:rPr>
        <w:t>omplexity (</w:t>
      </w:r>
      <w:proofErr w:type="spellStart"/>
      <w:r w:rsidR="001F587A">
        <w:rPr>
          <w:sz w:val="22"/>
          <w:lang w:val="en-GB"/>
        </w:rPr>
        <w:t>Nivel</w:t>
      </w:r>
      <w:proofErr w:type="spellEnd"/>
      <w:r w:rsidR="001F587A">
        <w:rPr>
          <w:sz w:val="22"/>
          <w:lang w:val="en-GB"/>
        </w:rPr>
        <w:t xml:space="preserve"> de </w:t>
      </w:r>
      <w:proofErr w:type="spellStart"/>
      <w:r w:rsidR="001F587A">
        <w:rPr>
          <w:sz w:val="22"/>
          <w:lang w:val="en-GB"/>
        </w:rPr>
        <w:t>Complejidad</w:t>
      </w:r>
      <w:proofErr w:type="spellEnd"/>
      <w:r w:rsidR="001F587A">
        <w:rPr>
          <w:sz w:val="22"/>
          <w:lang w:val="en-GB"/>
        </w:rPr>
        <w:t xml:space="preserve"> </w:t>
      </w:r>
      <w:proofErr w:type="spellStart"/>
      <w:r w:rsidR="001F587A">
        <w:rPr>
          <w:sz w:val="22"/>
          <w:lang w:val="en-GB"/>
        </w:rPr>
        <w:t>Ambiental</w:t>
      </w:r>
      <w:proofErr w:type="spellEnd"/>
      <w:r w:rsidR="001F587A">
        <w:rPr>
          <w:sz w:val="22"/>
          <w:lang w:val="en-GB"/>
        </w:rPr>
        <w:t>-NCA</w:t>
      </w:r>
      <w:r w:rsidRPr="003450C5">
        <w:rPr>
          <w:sz w:val="22"/>
          <w:lang w:val="en-GB"/>
        </w:rPr>
        <w:t xml:space="preserve">) which is a polynomial formula established by resolution of the Enforcement </w:t>
      </w:r>
      <w:r w:rsidR="001F587A">
        <w:rPr>
          <w:sz w:val="22"/>
          <w:lang w:val="en-GB"/>
        </w:rPr>
        <w:t xml:space="preserve">National </w:t>
      </w:r>
      <w:r w:rsidRPr="003450C5">
        <w:rPr>
          <w:sz w:val="22"/>
          <w:lang w:val="en-GB"/>
        </w:rPr>
        <w:t>Authority Secretariat of Environment and Su</w:t>
      </w:r>
      <w:r w:rsidR="001F587A">
        <w:rPr>
          <w:sz w:val="22"/>
          <w:lang w:val="en-GB"/>
        </w:rPr>
        <w:t>stainable Development (SADS</w:t>
      </w:r>
      <w:r w:rsidRPr="003450C5">
        <w:rPr>
          <w:sz w:val="22"/>
          <w:lang w:val="en-GB"/>
        </w:rPr>
        <w:t xml:space="preserve">) 1639/2007, must </w:t>
      </w:r>
      <w:r w:rsidR="001F587A">
        <w:rPr>
          <w:sz w:val="22"/>
          <w:lang w:val="en-GB"/>
        </w:rPr>
        <w:t>total more than 14.5</w:t>
      </w:r>
      <w:r w:rsidRPr="003450C5">
        <w:rPr>
          <w:sz w:val="22"/>
          <w:lang w:val="en-GB"/>
        </w:rPr>
        <w:t xml:space="preserve">, and the sum insured is the result of setting the </w:t>
      </w:r>
      <w:r w:rsidR="001F587A" w:rsidRPr="00481773">
        <w:rPr>
          <w:sz w:val="22"/>
          <w:lang w:val="en-GB"/>
        </w:rPr>
        <w:t>Minimum and Enough Amount of Insurance</w:t>
      </w:r>
      <w:r w:rsidR="001F587A">
        <w:rPr>
          <w:sz w:val="22"/>
          <w:lang w:val="en-GB"/>
        </w:rPr>
        <w:t xml:space="preserve"> (</w:t>
      </w:r>
      <w:proofErr w:type="spellStart"/>
      <w:r w:rsidR="001F587A">
        <w:rPr>
          <w:sz w:val="22"/>
          <w:lang w:val="en-GB"/>
        </w:rPr>
        <w:t>Monto</w:t>
      </w:r>
      <w:proofErr w:type="spellEnd"/>
      <w:r w:rsidR="001F587A">
        <w:rPr>
          <w:sz w:val="22"/>
          <w:lang w:val="en-GB"/>
        </w:rPr>
        <w:t xml:space="preserve"> </w:t>
      </w:r>
      <w:proofErr w:type="spellStart"/>
      <w:r w:rsidR="001F587A">
        <w:rPr>
          <w:sz w:val="22"/>
          <w:lang w:val="en-GB"/>
        </w:rPr>
        <w:t>Mínimo</w:t>
      </w:r>
      <w:proofErr w:type="spellEnd"/>
      <w:r w:rsidR="001F587A">
        <w:rPr>
          <w:sz w:val="22"/>
          <w:lang w:val="en-GB"/>
        </w:rPr>
        <w:t xml:space="preserve"> de </w:t>
      </w:r>
      <w:proofErr w:type="spellStart"/>
      <w:r w:rsidR="001F587A">
        <w:rPr>
          <w:sz w:val="22"/>
          <w:lang w:val="en-GB"/>
        </w:rPr>
        <w:t>Entidad</w:t>
      </w:r>
      <w:proofErr w:type="spellEnd"/>
      <w:r w:rsidR="001F587A">
        <w:rPr>
          <w:sz w:val="22"/>
          <w:lang w:val="en-GB"/>
        </w:rPr>
        <w:t xml:space="preserve"> </w:t>
      </w:r>
      <w:proofErr w:type="spellStart"/>
      <w:r w:rsidR="001F587A">
        <w:rPr>
          <w:sz w:val="22"/>
          <w:lang w:val="en-GB"/>
        </w:rPr>
        <w:t>Suficiente</w:t>
      </w:r>
      <w:proofErr w:type="spellEnd"/>
      <w:r w:rsidR="001F587A">
        <w:rPr>
          <w:sz w:val="22"/>
          <w:lang w:val="en-GB"/>
        </w:rPr>
        <w:t xml:space="preserve">-MMES) established by Resolution </w:t>
      </w:r>
      <w:r w:rsidRPr="003450C5">
        <w:rPr>
          <w:sz w:val="22"/>
          <w:lang w:val="en-GB"/>
        </w:rPr>
        <w:t>SADS 1398/2008</w:t>
      </w:r>
      <w:r w:rsidR="001F587A">
        <w:rPr>
          <w:sz w:val="22"/>
          <w:lang w:val="en-GB"/>
        </w:rPr>
        <w:t>.</w:t>
      </w:r>
      <w:r w:rsidR="007E7D88">
        <w:rPr>
          <w:sz w:val="22"/>
          <w:lang w:val="en-GB"/>
        </w:rPr>
        <w:t xml:space="preserve"> </w:t>
      </w:r>
      <w:r w:rsidRPr="003450C5">
        <w:rPr>
          <w:sz w:val="22"/>
          <w:lang w:val="en-GB"/>
        </w:rPr>
        <w:t>The NCA is easy and fast determination to answer some simple questions r</w:t>
      </w:r>
      <w:r w:rsidR="00450D81">
        <w:rPr>
          <w:sz w:val="22"/>
          <w:lang w:val="en-GB"/>
        </w:rPr>
        <w:t>egarding the following items:</w:t>
      </w:r>
      <w:r w:rsidR="007E7D88">
        <w:rPr>
          <w:sz w:val="22"/>
          <w:lang w:val="en-GB"/>
        </w:rPr>
        <w:t xml:space="preserve"> </w:t>
      </w:r>
      <w:r w:rsidR="00450D81">
        <w:rPr>
          <w:sz w:val="22"/>
          <w:lang w:val="en-GB"/>
        </w:rPr>
        <w:t>(</w:t>
      </w:r>
      <w:proofErr w:type="spellStart"/>
      <w:r w:rsidR="00450D81">
        <w:rPr>
          <w:sz w:val="22"/>
          <w:lang w:val="en-GB"/>
        </w:rPr>
        <w:t>Ru</w:t>
      </w:r>
      <w:proofErr w:type="spellEnd"/>
      <w:r w:rsidR="00450D81">
        <w:rPr>
          <w:sz w:val="22"/>
          <w:lang w:val="en-GB"/>
        </w:rPr>
        <w:t>) activity; (ER</w:t>
      </w:r>
      <w:r w:rsidRPr="003450C5">
        <w:rPr>
          <w:sz w:val="22"/>
          <w:lang w:val="en-GB"/>
        </w:rPr>
        <w:t xml:space="preserve">) </w:t>
      </w:r>
      <w:r w:rsidR="00450D81">
        <w:rPr>
          <w:sz w:val="22"/>
          <w:lang w:val="en-GB"/>
        </w:rPr>
        <w:t xml:space="preserve">liquid effluents </w:t>
      </w:r>
      <w:r w:rsidR="00DF4C9F">
        <w:rPr>
          <w:sz w:val="22"/>
          <w:lang w:val="en-GB"/>
        </w:rPr>
        <w:t>and wastes</w:t>
      </w:r>
      <w:r w:rsidR="00450D81">
        <w:rPr>
          <w:sz w:val="22"/>
          <w:lang w:val="en-GB"/>
        </w:rPr>
        <w:t>; (</w:t>
      </w:r>
      <w:proofErr w:type="spellStart"/>
      <w:proofErr w:type="gramStart"/>
      <w:r w:rsidRPr="003450C5">
        <w:rPr>
          <w:sz w:val="22"/>
          <w:lang w:val="en-GB"/>
        </w:rPr>
        <w:t>Ri</w:t>
      </w:r>
      <w:proofErr w:type="spellEnd"/>
      <w:proofErr w:type="gramEnd"/>
      <w:r w:rsidRPr="003450C5">
        <w:rPr>
          <w:sz w:val="22"/>
          <w:lang w:val="en-GB"/>
        </w:rPr>
        <w:t xml:space="preserve">) </w:t>
      </w:r>
      <w:r w:rsidR="00450D81" w:rsidRPr="003450C5">
        <w:rPr>
          <w:sz w:val="22"/>
          <w:lang w:val="en-GB"/>
        </w:rPr>
        <w:t xml:space="preserve">specific </w:t>
      </w:r>
      <w:r w:rsidR="00450D81">
        <w:rPr>
          <w:sz w:val="22"/>
          <w:lang w:val="en-GB"/>
        </w:rPr>
        <w:t>r</w:t>
      </w:r>
      <w:r w:rsidRPr="003450C5">
        <w:rPr>
          <w:sz w:val="22"/>
          <w:lang w:val="en-GB"/>
        </w:rPr>
        <w:t xml:space="preserve">isks </w:t>
      </w:r>
      <w:r w:rsidR="00450D81">
        <w:rPr>
          <w:sz w:val="22"/>
          <w:lang w:val="en-GB"/>
        </w:rPr>
        <w:t xml:space="preserve">of the </w:t>
      </w:r>
      <w:r w:rsidRPr="003450C5">
        <w:rPr>
          <w:sz w:val="22"/>
          <w:lang w:val="en-GB"/>
        </w:rPr>
        <w:t xml:space="preserve">activity that may affect the population </w:t>
      </w:r>
      <w:r w:rsidR="00450D81">
        <w:rPr>
          <w:sz w:val="22"/>
          <w:lang w:val="en-GB"/>
        </w:rPr>
        <w:t>or to the ambient environment</w:t>
      </w:r>
      <w:r w:rsidR="00DF4C9F">
        <w:rPr>
          <w:sz w:val="22"/>
          <w:lang w:val="en-GB"/>
        </w:rPr>
        <w:t xml:space="preserve">; </w:t>
      </w:r>
      <w:r w:rsidR="00450D81">
        <w:rPr>
          <w:sz w:val="22"/>
          <w:lang w:val="en-GB"/>
        </w:rPr>
        <w:t>(Di) Size of establishment; (I</w:t>
      </w:r>
      <w:r w:rsidRPr="003450C5">
        <w:rPr>
          <w:sz w:val="22"/>
          <w:lang w:val="en-GB"/>
        </w:rPr>
        <w:t>) Location of property.</w:t>
      </w:r>
      <w:r w:rsidR="007E7D88">
        <w:rPr>
          <w:sz w:val="22"/>
          <w:lang w:val="en-GB"/>
        </w:rPr>
        <w:t xml:space="preserve"> </w:t>
      </w:r>
      <w:r w:rsidR="00450D81">
        <w:rPr>
          <w:sz w:val="22"/>
          <w:lang w:val="en-GB"/>
        </w:rPr>
        <w:t>With the answers</w:t>
      </w:r>
      <w:r w:rsidRPr="003450C5">
        <w:rPr>
          <w:sz w:val="22"/>
          <w:lang w:val="en-GB"/>
        </w:rPr>
        <w:t xml:space="preserve">, each of these items becomes a value and the sum of values ​​of all items is the NCA. The NCA increases to +2 if the Company </w:t>
      </w:r>
      <w:r w:rsidR="00450D81">
        <w:rPr>
          <w:sz w:val="22"/>
          <w:lang w:val="en-GB"/>
        </w:rPr>
        <w:t>manage</w:t>
      </w:r>
      <w:r w:rsidRPr="003450C5">
        <w:rPr>
          <w:sz w:val="22"/>
          <w:lang w:val="en-GB"/>
        </w:rPr>
        <w:t xml:space="preserve"> hazardous substances and reduces -4 if the Company has certified an Environmental Management System (ISO Standard 14001 or equivalent).</w:t>
      </w:r>
    </w:p>
    <w:p w:rsidR="00450D81" w:rsidRDefault="00426B3B" w:rsidP="002817FA">
      <w:pPr>
        <w:jc w:val="both"/>
        <w:rPr>
          <w:sz w:val="22"/>
          <w:lang w:val="en-GB"/>
        </w:rPr>
      </w:pPr>
      <w:r w:rsidRPr="00450D81">
        <w:rPr>
          <w:i/>
          <w:sz w:val="22"/>
          <w:lang w:val="en-GB"/>
        </w:rPr>
        <w:t>Initial Environmental Status (</w:t>
      </w:r>
      <w:proofErr w:type="spellStart"/>
      <w:r w:rsidR="00450D81" w:rsidRPr="00450D81">
        <w:rPr>
          <w:i/>
          <w:sz w:val="22"/>
          <w:lang w:val="en-GB"/>
        </w:rPr>
        <w:t>Situación</w:t>
      </w:r>
      <w:proofErr w:type="spellEnd"/>
      <w:r w:rsidR="00450D81" w:rsidRPr="00450D81">
        <w:rPr>
          <w:i/>
          <w:sz w:val="22"/>
          <w:lang w:val="en-GB"/>
        </w:rPr>
        <w:t xml:space="preserve"> </w:t>
      </w:r>
      <w:proofErr w:type="spellStart"/>
      <w:r w:rsidR="00450D81" w:rsidRPr="00450D81">
        <w:rPr>
          <w:i/>
          <w:sz w:val="22"/>
          <w:lang w:val="en-GB"/>
        </w:rPr>
        <w:t>Ambiental</w:t>
      </w:r>
      <w:proofErr w:type="spellEnd"/>
      <w:r w:rsidR="00450D81" w:rsidRPr="00450D81">
        <w:rPr>
          <w:i/>
          <w:sz w:val="22"/>
          <w:lang w:val="en-GB"/>
        </w:rPr>
        <w:t xml:space="preserve"> </w:t>
      </w:r>
      <w:proofErr w:type="spellStart"/>
      <w:r w:rsidR="00450D81" w:rsidRPr="00450D81">
        <w:rPr>
          <w:i/>
          <w:sz w:val="22"/>
          <w:lang w:val="en-GB"/>
        </w:rPr>
        <w:t>Inicial</w:t>
      </w:r>
      <w:proofErr w:type="spellEnd"/>
      <w:r w:rsidR="00450D81" w:rsidRPr="00450D81">
        <w:rPr>
          <w:i/>
          <w:sz w:val="22"/>
          <w:lang w:val="en-GB"/>
        </w:rPr>
        <w:t>-SAI):</w:t>
      </w:r>
      <w:r w:rsidR="00450D81">
        <w:rPr>
          <w:sz w:val="22"/>
          <w:lang w:val="en-GB"/>
        </w:rPr>
        <w:t xml:space="preserve"> In</w:t>
      </w:r>
      <w:r w:rsidRPr="003450C5">
        <w:rPr>
          <w:sz w:val="22"/>
          <w:lang w:val="en-GB"/>
        </w:rPr>
        <w:t xml:space="preserve"> all cases an assessment of </w:t>
      </w:r>
      <w:r w:rsidR="00450D81">
        <w:rPr>
          <w:sz w:val="22"/>
          <w:lang w:val="en-GB"/>
        </w:rPr>
        <w:t xml:space="preserve">the risks trough </w:t>
      </w:r>
      <w:r w:rsidRPr="003450C5">
        <w:rPr>
          <w:sz w:val="22"/>
          <w:lang w:val="en-GB"/>
        </w:rPr>
        <w:t xml:space="preserve">the </w:t>
      </w:r>
      <w:r w:rsidR="00450D81">
        <w:rPr>
          <w:sz w:val="22"/>
          <w:lang w:val="en-GB"/>
        </w:rPr>
        <w:t>SAI is performed</w:t>
      </w:r>
      <w:r w:rsidRPr="003450C5">
        <w:rPr>
          <w:sz w:val="22"/>
          <w:lang w:val="en-GB"/>
        </w:rPr>
        <w:t xml:space="preserve"> in order to determine the possibility of environmental liabilities. The evaluation is performed by a specialized company and the cost is in char</w:t>
      </w:r>
      <w:r w:rsidR="00450D81">
        <w:rPr>
          <w:sz w:val="22"/>
          <w:lang w:val="en-GB"/>
        </w:rPr>
        <w:t>ge of the insurer if the guarantee, and by the P</w:t>
      </w:r>
      <w:r w:rsidRPr="003450C5">
        <w:rPr>
          <w:sz w:val="22"/>
          <w:lang w:val="en-GB"/>
        </w:rPr>
        <w:t xml:space="preserve">olicyholder in the event that the insurance is not </w:t>
      </w:r>
      <w:r w:rsidR="00450D81">
        <w:rPr>
          <w:sz w:val="22"/>
          <w:lang w:val="en-GB"/>
        </w:rPr>
        <w:t>contracted</w:t>
      </w:r>
      <w:r w:rsidRPr="003450C5">
        <w:rPr>
          <w:sz w:val="22"/>
          <w:lang w:val="en-GB"/>
        </w:rPr>
        <w:t>.</w:t>
      </w:r>
    </w:p>
    <w:p w:rsidR="00DF4C9F" w:rsidRDefault="00DF4C9F" w:rsidP="002817FA">
      <w:pPr>
        <w:jc w:val="both"/>
        <w:rPr>
          <w:sz w:val="22"/>
          <w:lang w:val="en-GB"/>
        </w:rPr>
      </w:pPr>
    </w:p>
    <w:p w:rsidR="00DF4C9F" w:rsidRPr="007E7D88" w:rsidRDefault="00DF4C9F" w:rsidP="00DF4C9F">
      <w:pPr>
        <w:pStyle w:val="ListParagraph"/>
        <w:numPr>
          <w:ilvl w:val="0"/>
          <w:numId w:val="5"/>
        </w:numPr>
        <w:jc w:val="both"/>
        <w:rPr>
          <w:b/>
          <w:sz w:val="22"/>
          <w:lang w:val="en-GB"/>
        </w:rPr>
      </w:pPr>
      <w:r w:rsidRPr="007E7D88">
        <w:rPr>
          <w:b/>
          <w:sz w:val="22"/>
          <w:lang w:val="en-GB"/>
        </w:rPr>
        <w:t xml:space="preserve">Insurance of </w:t>
      </w:r>
      <w:proofErr w:type="spellStart"/>
      <w:r w:rsidRPr="007E7D88">
        <w:rPr>
          <w:b/>
          <w:sz w:val="22"/>
          <w:lang w:val="en-GB"/>
        </w:rPr>
        <w:t>Recomposition</w:t>
      </w:r>
      <w:proofErr w:type="spellEnd"/>
      <w:r w:rsidRPr="007E7D88">
        <w:rPr>
          <w:b/>
          <w:sz w:val="22"/>
          <w:lang w:val="en-GB"/>
        </w:rPr>
        <w:t xml:space="preserve"> of Environmental Damage (Various Risks: VR)</w:t>
      </w:r>
    </w:p>
    <w:p w:rsidR="007E7D88" w:rsidRDefault="00426B3B" w:rsidP="00DF4C9F">
      <w:pPr>
        <w:jc w:val="both"/>
        <w:rPr>
          <w:sz w:val="22"/>
          <w:lang w:val="en-GB"/>
        </w:rPr>
      </w:pPr>
      <w:r w:rsidRPr="00DB6798">
        <w:rPr>
          <w:i/>
          <w:sz w:val="22"/>
          <w:lang w:val="en-GB"/>
        </w:rPr>
        <w:t>Title</w:t>
      </w:r>
      <w:r w:rsidR="00DB6798" w:rsidRPr="00DB6798">
        <w:rPr>
          <w:i/>
          <w:sz w:val="22"/>
          <w:lang w:val="en-GB"/>
        </w:rPr>
        <w:t>:</w:t>
      </w:r>
      <w:r w:rsidRPr="00DF4C9F">
        <w:rPr>
          <w:sz w:val="22"/>
          <w:lang w:val="en-GB"/>
        </w:rPr>
        <w:t xml:space="preserve"> Insurance Environmental Damage Reconstruction</w:t>
      </w:r>
      <w:r w:rsidR="00DB6798">
        <w:rPr>
          <w:sz w:val="22"/>
          <w:lang w:val="en-GB"/>
        </w:rPr>
        <w:t>.</w:t>
      </w:r>
    </w:p>
    <w:p w:rsidR="007E7D88" w:rsidRDefault="007E7D88" w:rsidP="00DF4C9F">
      <w:pPr>
        <w:jc w:val="both"/>
        <w:rPr>
          <w:sz w:val="22"/>
          <w:lang w:val="en-GB"/>
        </w:rPr>
      </w:pPr>
      <w:r w:rsidRPr="00DB6798">
        <w:rPr>
          <w:i/>
          <w:sz w:val="22"/>
          <w:lang w:val="en-GB"/>
        </w:rPr>
        <w:t>Type</w:t>
      </w:r>
      <w:r w:rsidR="00426B3B" w:rsidRPr="00DB6798">
        <w:rPr>
          <w:i/>
          <w:sz w:val="22"/>
          <w:lang w:val="en-GB"/>
        </w:rPr>
        <w:t>:</w:t>
      </w:r>
      <w:r w:rsidR="00426B3B" w:rsidRPr="00DF4C9F">
        <w:rPr>
          <w:sz w:val="22"/>
          <w:lang w:val="en-GB"/>
        </w:rPr>
        <w:t xml:space="preserve"> Various Risks </w:t>
      </w:r>
      <w:r w:rsidR="00DB6798">
        <w:rPr>
          <w:sz w:val="22"/>
          <w:lang w:val="en-GB"/>
        </w:rPr>
        <w:t>(VR).</w:t>
      </w:r>
    </w:p>
    <w:p w:rsidR="00DB6798" w:rsidRDefault="00426B3B" w:rsidP="00DF4C9F">
      <w:pPr>
        <w:jc w:val="both"/>
        <w:rPr>
          <w:sz w:val="22"/>
          <w:lang w:val="en-GB"/>
        </w:rPr>
      </w:pPr>
      <w:r w:rsidRPr="00DB6798">
        <w:rPr>
          <w:i/>
          <w:sz w:val="22"/>
          <w:lang w:val="en-GB"/>
        </w:rPr>
        <w:t>Character:</w:t>
      </w:r>
      <w:r w:rsidRPr="00DF4C9F">
        <w:rPr>
          <w:sz w:val="22"/>
          <w:lang w:val="en-GB"/>
        </w:rPr>
        <w:t xml:space="preserve"> Optional</w:t>
      </w:r>
      <w:r w:rsidR="00DB6798">
        <w:rPr>
          <w:sz w:val="22"/>
          <w:lang w:val="en-GB"/>
        </w:rPr>
        <w:t>.</w:t>
      </w:r>
    </w:p>
    <w:p w:rsidR="00DB6798" w:rsidRDefault="000E2A65" w:rsidP="00DF4C9F">
      <w:pPr>
        <w:jc w:val="both"/>
        <w:rPr>
          <w:sz w:val="22"/>
          <w:lang w:val="en-GB"/>
        </w:rPr>
      </w:pPr>
      <w:r>
        <w:rPr>
          <w:i/>
          <w:sz w:val="22"/>
          <w:lang w:val="en-GB"/>
        </w:rPr>
        <w:t>Insurable</w:t>
      </w:r>
      <w:r w:rsidR="00DB6798" w:rsidRPr="00DB6798">
        <w:rPr>
          <w:i/>
          <w:sz w:val="22"/>
          <w:lang w:val="en-GB"/>
        </w:rPr>
        <w:t xml:space="preserve"> interest</w:t>
      </w:r>
      <w:r w:rsidR="00426B3B" w:rsidRPr="00DB6798">
        <w:rPr>
          <w:i/>
          <w:sz w:val="22"/>
          <w:lang w:val="en-GB"/>
        </w:rPr>
        <w:t>:</w:t>
      </w:r>
      <w:r>
        <w:rPr>
          <w:sz w:val="22"/>
          <w:lang w:val="en-GB"/>
        </w:rPr>
        <w:t xml:space="preserve"> the insured P</w:t>
      </w:r>
      <w:r w:rsidR="00DB6798">
        <w:rPr>
          <w:sz w:val="22"/>
          <w:lang w:val="en-GB"/>
        </w:rPr>
        <w:t>olicyholder.</w:t>
      </w:r>
    </w:p>
    <w:p w:rsidR="00DB6798" w:rsidRDefault="00426B3B" w:rsidP="00DF4C9F">
      <w:pPr>
        <w:jc w:val="both"/>
        <w:rPr>
          <w:sz w:val="22"/>
          <w:lang w:val="en-GB"/>
        </w:rPr>
      </w:pPr>
      <w:r w:rsidRPr="00DB6798">
        <w:rPr>
          <w:i/>
          <w:sz w:val="22"/>
          <w:lang w:val="en-GB"/>
        </w:rPr>
        <w:t>Approval:</w:t>
      </w:r>
      <w:r w:rsidRPr="00DF4C9F">
        <w:rPr>
          <w:sz w:val="22"/>
          <w:lang w:val="en-GB"/>
        </w:rPr>
        <w:t xml:space="preserve"> Providence SSN</w:t>
      </w:r>
      <w:r w:rsidR="00DB6798">
        <w:rPr>
          <w:sz w:val="22"/>
          <w:lang w:val="en-GB"/>
        </w:rPr>
        <w:t xml:space="preserve"> Number 114756 of July 28, 2011</w:t>
      </w:r>
      <w:r w:rsidRPr="00DF4C9F">
        <w:rPr>
          <w:sz w:val="22"/>
          <w:lang w:val="en-GB"/>
        </w:rPr>
        <w:t>.</w:t>
      </w:r>
    </w:p>
    <w:p w:rsidR="00DB6798" w:rsidRDefault="00DB6798" w:rsidP="00DF4C9F">
      <w:pPr>
        <w:jc w:val="both"/>
        <w:rPr>
          <w:sz w:val="22"/>
          <w:lang w:val="en-GB"/>
        </w:rPr>
      </w:pPr>
      <w:r w:rsidRPr="00DB6798">
        <w:rPr>
          <w:i/>
          <w:sz w:val="22"/>
          <w:lang w:val="en-GB"/>
        </w:rPr>
        <w:t>Base coverage</w:t>
      </w:r>
      <w:r w:rsidR="00426B3B" w:rsidRPr="00DB6798">
        <w:rPr>
          <w:i/>
          <w:sz w:val="22"/>
          <w:lang w:val="en-GB"/>
        </w:rPr>
        <w:t>:</w:t>
      </w:r>
      <w:r w:rsidR="00426B3B" w:rsidRPr="00DF4C9F">
        <w:rPr>
          <w:sz w:val="22"/>
          <w:lang w:val="en-GB"/>
        </w:rPr>
        <w:t xml:space="preserve"> Occurrence</w:t>
      </w:r>
      <w:r>
        <w:rPr>
          <w:sz w:val="22"/>
          <w:lang w:val="en-GB"/>
        </w:rPr>
        <w:t>.</w:t>
      </w:r>
    </w:p>
    <w:p w:rsidR="00DB6798" w:rsidRDefault="00426B3B" w:rsidP="00DF4C9F">
      <w:pPr>
        <w:jc w:val="both"/>
        <w:rPr>
          <w:b/>
          <w:sz w:val="22"/>
          <w:lang w:val="en-GB"/>
        </w:rPr>
      </w:pPr>
      <w:proofErr w:type="gramStart"/>
      <w:r w:rsidRPr="00DB6798">
        <w:rPr>
          <w:b/>
          <w:sz w:val="22"/>
          <w:lang w:val="en-GB"/>
        </w:rPr>
        <w:t xml:space="preserve">Does not meet the requirement </w:t>
      </w:r>
      <w:r w:rsidR="00DB6798">
        <w:rPr>
          <w:b/>
          <w:sz w:val="22"/>
          <w:lang w:val="en-GB"/>
        </w:rPr>
        <w:t>of</w:t>
      </w:r>
      <w:r w:rsidRPr="00DB6798">
        <w:rPr>
          <w:b/>
          <w:sz w:val="22"/>
          <w:lang w:val="en-GB"/>
        </w:rPr>
        <w:t xml:space="preserve"> Article 22 </w:t>
      </w:r>
      <w:r w:rsidR="00DB6798" w:rsidRPr="00DB6798">
        <w:rPr>
          <w:b/>
          <w:sz w:val="22"/>
          <w:lang w:val="en-GB"/>
        </w:rPr>
        <w:t>General Environmental Law 25.</w:t>
      </w:r>
      <w:r w:rsidR="00DB6798">
        <w:rPr>
          <w:b/>
          <w:sz w:val="22"/>
          <w:lang w:val="en-GB"/>
        </w:rPr>
        <w:t>675</w:t>
      </w:r>
      <w:r w:rsidRPr="00DB6798">
        <w:rPr>
          <w:b/>
          <w:sz w:val="22"/>
          <w:lang w:val="en-GB"/>
        </w:rPr>
        <w:t>.</w:t>
      </w:r>
      <w:proofErr w:type="gramEnd"/>
    </w:p>
    <w:p w:rsidR="00DB6798" w:rsidRPr="00DB6798" w:rsidRDefault="00DB6798" w:rsidP="00DF4C9F">
      <w:pPr>
        <w:jc w:val="both"/>
        <w:rPr>
          <w:i/>
          <w:sz w:val="22"/>
          <w:lang w:val="en-GB"/>
        </w:rPr>
      </w:pPr>
      <w:r w:rsidRPr="00DB6798">
        <w:rPr>
          <w:i/>
          <w:sz w:val="22"/>
          <w:lang w:val="en-GB"/>
        </w:rPr>
        <w:t>O</w:t>
      </w:r>
      <w:r w:rsidR="00426B3B" w:rsidRPr="00DB6798">
        <w:rPr>
          <w:i/>
          <w:sz w:val="22"/>
          <w:lang w:val="en-GB"/>
        </w:rPr>
        <w:t>bjective:</w:t>
      </w:r>
      <w:r>
        <w:rPr>
          <w:sz w:val="22"/>
          <w:lang w:val="en-GB"/>
        </w:rPr>
        <w:t xml:space="preserve"> </w:t>
      </w:r>
      <w:r w:rsidR="00426B3B" w:rsidRPr="00DF4C9F">
        <w:rPr>
          <w:sz w:val="22"/>
          <w:lang w:val="en-GB"/>
        </w:rPr>
        <w:t xml:space="preserve">Meet the need of companies </w:t>
      </w:r>
      <w:r>
        <w:rPr>
          <w:sz w:val="22"/>
          <w:lang w:val="en-GB"/>
        </w:rPr>
        <w:t>to affront</w:t>
      </w:r>
      <w:r w:rsidR="00426B3B" w:rsidRPr="00DF4C9F">
        <w:rPr>
          <w:sz w:val="22"/>
          <w:lang w:val="en-GB"/>
        </w:rPr>
        <w:t xml:space="preserve"> costs</w:t>
      </w:r>
      <w:r>
        <w:rPr>
          <w:sz w:val="22"/>
          <w:lang w:val="en-GB"/>
        </w:rPr>
        <w:t xml:space="preserve"> remediation</w:t>
      </w:r>
      <w:r w:rsidR="00426B3B" w:rsidRPr="00DF4C9F">
        <w:rPr>
          <w:sz w:val="22"/>
          <w:lang w:val="en-GB"/>
        </w:rPr>
        <w:t xml:space="preserve"> in the event of the occurrence of environ</w:t>
      </w:r>
      <w:r>
        <w:rPr>
          <w:sz w:val="22"/>
          <w:lang w:val="en-GB"/>
        </w:rPr>
        <w:t>mental damage of collective impact</w:t>
      </w:r>
      <w:r w:rsidR="00426B3B" w:rsidRPr="00DF4C9F">
        <w:rPr>
          <w:sz w:val="22"/>
          <w:lang w:val="en-GB"/>
        </w:rPr>
        <w:t xml:space="preserve">. By hiring this </w:t>
      </w:r>
      <w:proofErr w:type="gramStart"/>
      <w:r w:rsidR="00426B3B" w:rsidRPr="00DF4C9F">
        <w:rPr>
          <w:sz w:val="22"/>
          <w:lang w:val="en-GB"/>
        </w:rPr>
        <w:t>policy ,</w:t>
      </w:r>
      <w:proofErr w:type="gramEnd"/>
      <w:r w:rsidR="00426B3B" w:rsidRPr="00DF4C9F">
        <w:rPr>
          <w:sz w:val="22"/>
          <w:lang w:val="en-GB"/>
        </w:rPr>
        <w:t xml:space="preserve"> the Company transfers its own risk to the insurer.</w:t>
      </w:r>
      <w:r w:rsidR="00426B3B" w:rsidRPr="00DF4C9F">
        <w:rPr>
          <w:sz w:val="22"/>
          <w:lang w:val="en-GB"/>
        </w:rPr>
        <w:br/>
      </w:r>
      <w:r w:rsidR="00426B3B" w:rsidRPr="00DB6798">
        <w:rPr>
          <w:i/>
          <w:sz w:val="22"/>
          <w:lang w:val="en-GB"/>
        </w:rPr>
        <w:t>Insurable Enterprises:</w:t>
      </w:r>
    </w:p>
    <w:p w:rsidR="008D49B7" w:rsidRDefault="008D49B7" w:rsidP="00DF4C9F">
      <w:pPr>
        <w:jc w:val="both"/>
        <w:rPr>
          <w:sz w:val="22"/>
          <w:lang w:val="en-GB"/>
        </w:rPr>
      </w:pPr>
      <w:r>
        <w:rPr>
          <w:sz w:val="22"/>
          <w:lang w:val="en-GB"/>
        </w:rPr>
        <w:t>a</w:t>
      </w:r>
      <w:r w:rsidR="00426B3B" w:rsidRPr="00DF4C9F">
        <w:rPr>
          <w:sz w:val="22"/>
          <w:lang w:val="en-GB"/>
        </w:rPr>
        <w:t xml:space="preserve">) </w:t>
      </w:r>
      <w:r w:rsidR="00DB6798">
        <w:rPr>
          <w:sz w:val="22"/>
          <w:lang w:val="en-GB"/>
        </w:rPr>
        <w:t xml:space="preserve">Companies that has to contract </w:t>
      </w:r>
      <w:r w:rsidR="00426B3B" w:rsidRPr="00DF4C9F">
        <w:rPr>
          <w:sz w:val="22"/>
          <w:lang w:val="en-GB"/>
        </w:rPr>
        <w:t>Mand</w:t>
      </w:r>
      <w:r w:rsidR="00DB6798">
        <w:rPr>
          <w:sz w:val="22"/>
          <w:lang w:val="en-GB"/>
        </w:rPr>
        <w:t>atory Environmental Insurance-SAO</w:t>
      </w:r>
      <w:r w:rsidR="00426B3B" w:rsidRPr="00DF4C9F">
        <w:rPr>
          <w:sz w:val="22"/>
          <w:lang w:val="en-GB"/>
        </w:rPr>
        <w:t xml:space="preserve"> and keep it cu</w:t>
      </w:r>
      <w:r w:rsidR="00DB6798">
        <w:rPr>
          <w:sz w:val="22"/>
          <w:lang w:val="en-GB"/>
        </w:rPr>
        <w:t>rrent</w:t>
      </w:r>
      <w:r w:rsidR="00426B3B" w:rsidRPr="00DF4C9F">
        <w:rPr>
          <w:sz w:val="22"/>
          <w:lang w:val="en-GB"/>
        </w:rPr>
        <w:t>. Fall into this group those Companies whose Environmental Complexity Level (</w:t>
      </w:r>
      <w:r w:rsidR="00DB6798">
        <w:rPr>
          <w:sz w:val="22"/>
          <w:lang w:val="en-GB"/>
        </w:rPr>
        <w:t>NCA</w:t>
      </w:r>
      <w:r w:rsidR="00426B3B" w:rsidRPr="00DF4C9F">
        <w:rPr>
          <w:sz w:val="22"/>
          <w:lang w:val="en-GB"/>
        </w:rPr>
        <w:t>) is equal to or greater than 14.5.</w:t>
      </w:r>
      <w:r w:rsidR="00426B3B" w:rsidRPr="00DF4C9F">
        <w:rPr>
          <w:sz w:val="22"/>
          <w:lang w:val="en-GB"/>
        </w:rPr>
        <w:br/>
      </w:r>
      <w:r>
        <w:rPr>
          <w:sz w:val="22"/>
          <w:lang w:val="en-GB"/>
        </w:rPr>
        <w:t>b</w:t>
      </w:r>
      <w:r w:rsidR="00426B3B" w:rsidRPr="00DF4C9F">
        <w:rPr>
          <w:sz w:val="22"/>
          <w:lang w:val="en-GB"/>
        </w:rPr>
        <w:t xml:space="preserve">) </w:t>
      </w:r>
      <w:r>
        <w:rPr>
          <w:sz w:val="22"/>
          <w:lang w:val="en-GB"/>
        </w:rPr>
        <w:t>Companies that have not obligation in contracting SAO</w:t>
      </w:r>
      <w:r w:rsidR="00426B3B" w:rsidRPr="00DF4C9F">
        <w:rPr>
          <w:sz w:val="22"/>
          <w:lang w:val="en-GB"/>
        </w:rPr>
        <w:t xml:space="preserve">, whether or not you </w:t>
      </w:r>
      <w:r>
        <w:rPr>
          <w:sz w:val="22"/>
          <w:lang w:val="en-GB"/>
        </w:rPr>
        <w:t>they have contracted</w:t>
      </w:r>
      <w:r w:rsidR="00426B3B" w:rsidRPr="00DF4C9F">
        <w:rPr>
          <w:sz w:val="22"/>
          <w:lang w:val="en-GB"/>
        </w:rPr>
        <w:t xml:space="preserve"> such com</w:t>
      </w:r>
      <w:r>
        <w:rPr>
          <w:sz w:val="22"/>
          <w:lang w:val="en-GB"/>
        </w:rPr>
        <w:t>pulsory insurance. If the company has contract SAO it will have a tariff advantage. Fall into this group those c</w:t>
      </w:r>
      <w:r w:rsidR="00426B3B" w:rsidRPr="00DF4C9F">
        <w:rPr>
          <w:sz w:val="22"/>
          <w:lang w:val="en-GB"/>
        </w:rPr>
        <w:t xml:space="preserve">ompanies whose </w:t>
      </w:r>
      <w:r>
        <w:rPr>
          <w:sz w:val="22"/>
          <w:lang w:val="en-GB"/>
        </w:rPr>
        <w:t>NCA</w:t>
      </w:r>
      <w:r w:rsidR="00426B3B" w:rsidRPr="00DF4C9F">
        <w:rPr>
          <w:sz w:val="22"/>
          <w:lang w:val="en-GB"/>
        </w:rPr>
        <w:t xml:space="preserve"> is less than 14.5</w:t>
      </w:r>
      <w:r>
        <w:rPr>
          <w:sz w:val="22"/>
          <w:lang w:val="en-GB"/>
        </w:rPr>
        <w:t>.</w:t>
      </w:r>
    </w:p>
    <w:p w:rsidR="008D49B7" w:rsidRDefault="008D49B7" w:rsidP="00DF4C9F">
      <w:pPr>
        <w:jc w:val="both"/>
        <w:rPr>
          <w:sz w:val="22"/>
          <w:lang w:val="en-GB"/>
        </w:rPr>
      </w:pPr>
      <w:r>
        <w:rPr>
          <w:sz w:val="22"/>
          <w:lang w:val="en-GB"/>
        </w:rPr>
        <w:t xml:space="preserve">The insurance company </w:t>
      </w:r>
      <w:r w:rsidR="00426B3B" w:rsidRPr="00DF4C9F">
        <w:rPr>
          <w:sz w:val="22"/>
          <w:lang w:val="en-GB"/>
        </w:rPr>
        <w:t>will be respon</w:t>
      </w:r>
      <w:r>
        <w:rPr>
          <w:sz w:val="22"/>
          <w:lang w:val="en-GB"/>
        </w:rPr>
        <w:t xml:space="preserve">sible for the cost of </w:t>
      </w:r>
      <w:proofErr w:type="spellStart"/>
      <w:r>
        <w:rPr>
          <w:sz w:val="22"/>
          <w:lang w:val="en-GB"/>
        </w:rPr>
        <w:t>recomposition</w:t>
      </w:r>
      <w:proofErr w:type="spellEnd"/>
      <w:r w:rsidR="00426B3B" w:rsidRPr="00DF4C9F">
        <w:rPr>
          <w:sz w:val="22"/>
          <w:lang w:val="en-GB"/>
        </w:rPr>
        <w:t xml:space="preserve"> tasks in compliance with appli</w:t>
      </w:r>
      <w:r>
        <w:rPr>
          <w:sz w:val="22"/>
          <w:lang w:val="en-GB"/>
        </w:rPr>
        <w:t>cable environmental regulations</w:t>
      </w:r>
      <w:r w:rsidR="00426B3B" w:rsidRPr="00DF4C9F">
        <w:rPr>
          <w:sz w:val="22"/>
          <w:lang w:val="en-GB"/>
        </w:rPr>
        <w:t xml:space="preserve">, up to the limit of the sum insured as a result of the occurrence or discovery of a environmental </w:t>
      </w:r>
      <w:r>
        <w:rPr>
          <w:sz w:val="22"/>
          <w:lang w:val="en-GB"/>
        </w:rPr>
        <w:t xml:space="preserve">damage of </w:t>
      </w:r>
      <w:r w:rsidRPr="00DF4C9F">
        <w:rPr>
          <w:sz w:val="22"/>
          <w:lang w:val="en-GB"/>
        </w:rPr>
        <w:t xml:space="preserve">collective incidence </w:t>
      </w:r>
      <w:r w:rsidR="00426B3B" w:rsidRPr="00DF4C9F">
        <w:rPr>
          <w:sz w:val="22"/>
          <w:lang w:val="en-GB"/>
        </w:rPr>
        <w:t>provided that such</w:t>
      </w:r>
      <w:r>
        <w:rPr>
          <w:sz w:val="22"/>
          <w:lang w:val="en-GB"/>
        </w:rPr>
        <w:t xml:space="preserve"> damage is sudden, accidental and unexpected</w:t>
      </w:r>
      <w:r w:rsidR="00426B3B" w:rsidRPr="00DF4C9F">
        <w:rPr>
          <w:sz w:val="22"/>
          <w:lang w:val="en-GB"/>
        </w:rPr>
        <w:t>, it occurred on the insured premises and within the term of the policy</w:t>
      </w:r>
      <w:r>
        <w:rPr>
          <w:sz w:val="22"/>
          <w:lang w:val="en-GB"/>
        </w:rPr>
        <w:t>.</w:t>
      </w:r>
      <w:r w:rsidR="00426B3B" w:rsidRPr="00DF4C9F">
        <w:rPr>
          <w:sz w:val="22"/>
          <w:lang w:val="en-GB"/>
        </w:rPr>
        <w:br/>
        <w:t xml:space="preserve">The </w:t>
      </w:r>
      <w:r>
        <w:rPr>
          <w:sz w:val="22"/>
          <w:lang w:val="en-GB"/>
        </w:rPr>
        <w:t xml:space="preserve">insurance company </w:t>
      </w:r>
      <w:r w:rsidR="00426B3B" w:rsidRPr="00DF4C9F">
        <w:rPr>
          <w:sz w:val="22"/>
          <w:lang w:val="en-GB"/>
        </w:rPr>
        <w:t>shall have the option of corr</w:t>
      </w:r>
      <w:r>
        <w:rPr>
          <w:sz w:val="22"/>
          <w:lang w:val="en-GB"/>
        </w:rPr>
        <w:t xml:space="preserve">ective actions for </w:t>
      </w:r>
      <w:proofErr w:type="spellStart"/>
      <w:r>
        <w:rPr>
          <w:sz w:val="22"/>
          <w:lang w:val="en-GB"/>
        </w:rPr>
        <w:t>recomposition</w:t>
      </w:r>
      <w:proofErr w:type="spellEnd"/>
      <w:r w:rsidR="00426B3B" w:rsidRPr="00DF4C9F">
        <w:rPr>
          <w:sz w:val="22"/>
          <w:lang w:val="en-GB"/>
        </w:rPr>
        <w:t xml:space="preserve"> through remedial and / </w:t>
      </w:r>
      <w:r w:rsidR="00426B3B" w:rsidRPr="00DF4C9F">
        <w:rPr>
          <w:sz w:val="22"/>
          <w:lang w:val="en-GB"/>
        </w:rPr>
        <w:lastRenderedPageBreak/>
        <w:t>or operators of hazardous waste properly authorized by the appr</w:t>
      </w:r>
      <w:r>
        <w:rPr>
          <w:sz w:val="22"/>
          <w:lang w:val="en-GB"/>
        </w:rPr>
        <w:t>opriate environmental authority. In case the insurance company</w:t>
      </w:r>
      <w:r w:rsidR="00426B3B" w:rsidRPr="00DF4C9F">
        <w:rPr>
          <w:sz w:val="22"/>
          <w:lang w:val="en-GB"/>
        </w:rPr>
        <w:t xml:space="preserve"> chose not to take corre</w:t>
      </w:r>
      <w:r>
        <w:rPr>
          <w:sz w:val="22"/>
          <w:lang w:val="en-GB"/>
        </w:rPr>
        <w:t xml:space="preserve">ctive actions for </w:t>
      </w:r>
      <w:proofErr w:type="spellStart"/>
      <w:r>
        <w:rPr>
          <w:sz w:val="22"/>
          <w:lang w:val="en-GB"/>
        </w:rPr>
        <w:t>recomposition</w:t>
      </w:r>
      <w:proofErr w:type="spellEnd"/>
      <w:r w:rsidR="00426B3B" w:rsidRPr="00DF4C9F">
        <w:rPr>
          <w:sz w:val="22"/>
          <w:lang w:val="en-GB"/>
        </w:rPr>
        <w:t>, the Ins</w:t>
      </w:r>
      <w:r>
        <w:rPr>
          <w:sz w:val="22"/>
          <w:lang w:val="en-GB"/>
        </w:rPr>
        <w:t xml:space="preserve">ured is obliged to </w:t>
      </w:r>
      <w:proofErr w:type="spellStart"/>
      <w:r>
        <w:rPr>
          <w:sz w:val="22"/>
          <w:lang w:val="en-GB"/>
        </w:rPr>
        <w:t>recomposition</w:t>
      </w:r>
      <w:proofErr w:type="spellEnd"/>
      <w:r w:rsidR="00426B3B" w:rsidRPr="00DF4C9F">
        <w:rPr>
          <w:sz w:val="22"/>
          <w:lang w:val="en-GB"/>
        </w:rPr>
        <w:t xml:space="preserve"> and the </w:t>
      </w:r>
      <w:r>
        <w:rPr>
          <w:sz w:val="22"/>
          <w:lang w:val="en-GB"/>
        </w:rPr>
        <w:t xml:space="preserve">insurance company </w:t>
      </w:r>
      <w:r w:rsidR="00426B3B" w:rsidRPr="00DF4C9F">
        <w:rPr>
          <w:sz w:val="22"/>
          <w:lang w:val="en-GB"/>
        </w:rPr>
        <w:t xml:space="preserve">shall pay the </w:t>
      </w:r>
      <w:proofErr w:type="spellStart"/>
      <w:r w:rsidR="00426B3B" w:rsidRPr="00DF4C9F">
        <w:rPr>
          <w:sz w:val="22"/>
          <w:lang w:val="en-GB"/>
        </w:rPr>
        <w:t>recomposition</w:t>
      </w:r>
      <w:proofErr w:type="spellEnd"/>
      <w:r w:rsidR="00426B3B" w:rsidRPr="00DF4C9F">
        <w:rPr>
          <w:sz w:val="22"/>
          <w:lang w:val="en-GB"/>
        </w:rPr>
        <w:t xml:space="preserve"> of the action to be performed and certified by remedial and / or operators of hazardous waste properly authorized by the approp</w:t>
      </w:r>
      <w:r>
        <w:rPr>
          <w:sz w:val="22"/>
          <w:lang w:val="en-GB"/>
        </w:rPr>
        <w:t>riate environmental authorities</w:t>
      </w:r>
      <w:r w:rsidR="00426B3B" w:rsidRPr="00DF4C9F">
        <w:rPr>
          <w:sz w:val="22"/>
          <w:lang w:val="en-GB"/>
        </w:rPr>
        <w:t>, hired by the Insured.</w:t>
      </w:r>
    </w:p>
    <w:p w:rsidR="008D49B7" w:rsidRDefault="00426B3B" w:rsidP="00DF4C9F">
      <w:pPr>
        <w:jc w:val="both"/>
        <w:rPr>
          <w:sz w:val="22"/>
          <w:lang w:val="en-GB"/>
        </w:rPr>
      </w:pPr>
      <w:r w:rsidRPr="00DF4C9F">
        <w:rPr>
          <w:sz w:val="22"/>
          <w:lang w:val="en-GB"/>
        </w:rPr>
        <w:t xml:space="preserve">The </w:t>
      </w:r>
      <w:r w:rsidR="008D49B7">
        <w:rPr>
          <w:sz w:val="22"/>
          <w:lang w:val="en-GB"/>
        </w:rPr>
        <w:t xml:space="preserve">insurance company </w:t>
      </w:r>
      <w:r w:rsidRPr="00DF4C9F">
        <w:rPr>
          <w:sz w:val="22"/>
          <w:lang w:val="en-GB"/>
        </w:rPr>
        <w:t xml:space="preserve">shall not be liable for expenses incurred by the Insured for the services of any </w:t>
      </w:r>
      <w:r w:rsidR="008D49B7">
        <w:rPr>
          <w:sz w:val="22"/>
          <w:lang w:val="en-GB"/>
        </w:rPr>
        <w:t xml:space="preserve">of their </w:t>
      </w:r>
      <w:r w:rsidRPr="00DF4C9F">
        <w:rPr>
          <w:sz w:val="22"/>
          <w:lang w:val="en-GB"/>
        </w:rPr>
        <w:t>employee</w:t>
      </w:r>
      <w:r w:rsidR="008D49B7">
        <w:rPr>
          <w:sz w:val="22"/>
          <w:lang w:val="en-GB"/>
        </w:rPr>
        <w:t>s.</w:t>
      </w:r>
    </w:p>
    <w:p w:rsidR="00CA6B5E" w:rsidRDefault="00426B3B" w:rsidP="00DF4C9F">
      <w:pPr>
        <w:jc w:val="both"/>
        <w:rPr>
          <w:sz w:val="22"/>
          <w:lang w:val="en-GB"/>
        </w:rPr>
      </w:pPr>
      <w:r w:rsidRPr="00DF4C9F">
        <w:rPr>
          <w:sz w:val="22"/>
          <w:lang w:val="en-GB"/>
        </w:rPr>
        <w:t xml:space="preserve">In case of failure of the sum insured by this </w:t>
      </w:r>
      <w:r w:rsidR="00CA6B5E">
        <w:rPr>
          <w:sz w:val="22"/>
          <w:lang w:val="en-GB"/>
        </w:rPr>
        <w:t>guarantee</w:t>
      </w:r>
      <w:r w:rsidRPr="00DF4C9F">
        <w:rPr>
          <w:sz w:val="22"/>
          <w:lang w:val="en-GB"/>
        </w:rPr>
        <w:t>, the excess</w:t>
      </w:r>
      <w:r w:rsidR="00CA6B5E">
        <w:rPr>
          <w:sz w:val="22"/>
          <w:lang w:val="en-GB"/>
        </w:rPr>
        <w:t xml:space="preserve"> will be charged to the Insured</w:t>
      </w:r>
      <w:r w:rsidRPr="00DF4C9F">
        <w:rPr>
          <w:sz w:val="22"/>
          <w:lang w:val="en-GB"/>
        </w:rPr>
        <w:t>.</w:t>
      </w:r>
      <w:r w:rsidRPr="00DF4C9F">
        <w:rPr>
          <w:sz w:val="22"/>
          <w:lang w:val="en-GB"/>
        </w:rPr>
        <w:br/>
      </w:r>
      <w:r w:rsidR="00CA6B5E" w:rsidRPr="00CA6B5E">
        <w:rPr>
          <w:i/>
          <w:sz w:val="22"/>
          <w:lang w:val="en-GB"/>
        </w:rPr>
        <w:t>Validity</w:t>
      </w:r>
      <w:r w:rsidRPr="00CA6B5E">
        <w:rPr>
          <w:i/>
          <w:sz w:val="22"/>
          <w:lang w:val="en-GB"/>
        </w:rPr>
        <w:t>:</w:t>
      </w:r>
      <w:r w:rsidR="00CA6B5E">
        <w:rPr>
          <w:sz w:val="22"/>
          <w:lang w:val="en-GB"/>
        </w:rPr>
        <w:t xml:space="preserve"> </w:t>
      </w:r>
      <w:r w:rsidRPr="00DF4C9F">
        <w:rPr>
          <w:sz w:val="22"/>
          <w:lang w:val="en-GB"/>
        </w:rPr>
        <w:t>Annual</w:t>
      </w:r>
      <w:r w:rsidR="00CA6B5E">
        <w:rPr>
          <w:sz w:val="22"/>
          <w:lang w:val="en-GB"/>
        </w:rPr>
        <w:t>.</w:t>
      </w:r>
    </w:p>
    <w:p w:rsidR="00CA6B5E" w:rsidRDefault="00426B3B" w:rsidP="00DF4C9F">
      <w:pPr>
        <w:jc w:val="both"/>
        <w:rPr>
          <w:sz w:val="22"/>
          <w:lang w:val="en-GB"/>
        </w:rPr>
      </w:pPr>
      <w:r w:rsidRPr="00CA6B5E">
        <w:rPr>
          <w:i/>
          <w:sz w:val="22"/>
          <w:lang w:val="en-GB"/>
        </w:rPr>
        <w:t>Sum insured</w:t>
      </w:r>
      <w:r w:rsidR="00CA6B5E" w:rsidRPr="00CA6B5E">
        <w:rPr>
          <w:i/>
          <w:sz w:val="22"/>
          <w:lang w:val="en-GB"/>
        </w:rPr>
        <w:t>:</w:t>
      </w:r>
      <w:r w:rsidR="00CA6B5E">
        <w:rPr>
          <w:sz w:val="22"/>
          <w:lang w:val="en-GB"/>
        </w:rPr>
        <w:t xml:space="preserve"> </w:t>
      </w:r>
      <w:r w:rsidRPr="00DF4C9F">
        <w:rPr>
          <w:sz w:val="22"/>
          <w:lang w:val="en-GB"/>
        </w:rPr>
        <w:t>The Insured must decide the amount of sum insured to hire based on their own risk and claims experience</w:t>
      </w:r>
      <w:r w:rsidR="00CA6B5E">
        <w:rPr>
          <w:sz w:val="22"/>
          <w:lang w:val="en-GB"/>
        </w:rPr>
        <w:t>.</w:t>
      </w:r>
      <w:r w:rsidRPr="00DF4C9F">
        <w:rPr>
          <w:sz w:val="22"/>
          <w:lang w:val="en-GB"/>
        </w:rPr>
        <w:t xml:space="preserve"> .</w:t>
      </w:r>
      <w:r w:rsidRPr="00DF4C9F">
        <w:rPr>
          <w:sz w:val="22"/>
          <w:lang w:val="en-GB"/>
        </w:rPr>
        <w:br/>
        <w:t>The sum insured is reduced to the extent that any claim is paid. The replacement of sum assured will be a voluntary decision for the insurer.</w:t>
      </w:r>
    </w:p>
    <w:p w:rsidR="00543D64" w:rsidRDefault="00CA6B5E" w:rsidP="00DF4C9F">
      <w:pPr>
        <w:jc w:val="both"/>
        <w:rPr>
          <w:sz w:val="22"/>
          <w:lang w:val="en-GB"/>
        </w:rPr>
      </w:pPr>
      <w:r w:rsidRPr="00CA6B5E">
        <w:rPr>
          <w:i/>
          <w:sz w:val="22"/>
          <w:lang w:val="en-GB"/>
        </w:rPr>
        <w:t>F</w:t>
      </w:r>
      <w:r w:rsidR="00426B3B" w:rsidRPr="00CA6B5E">
        <w:rPr>
          <w:i/>
          <w:sz w:val="22"/>
          <w:lang w:val="en-GB"/>
        </w:rPr>
        <w:t>ranchise</w:t>
      </w:r>
      <w:r w:rsidRPr="00CA6B5E">
        <w:rPr>
          <w:i/>
          <w:sz w:val="22"/>
          <w:lang w:val="en-GB"/>
        </w:rPr>
        <w:t>:</w:t>
      </w:r>
      <w:r>
        <w:rPr>
          <w:sz w:val="22"/>
          <w:lang w:val="en-GB"/>
        </w:rPr>
        <w:t xml:space="preserve"> </w:t>
      </w:r>
      <w:r w:rsidR="00426B3B" w:rsidRPr="00DF4C9F">
        <w:rPr>
          <w:sz w:val="22"/>
          <w:lang w:val="en-GB"/>
        </w:rPr>
        <w:t>20 % of the total</w:t>
      </w:r>
      <w:r>
        <w:rPr>
          <w:sz w:val="22"/>
          <w:lang w:val="en-GB"/>
        </w:rPr>
        <w:t xml:space="preserve"> cost of the tasks of </w:t>
      </w:r>
      <w:proofErr w:type="spellStart"/>
      <w:r>
        <w:rPr>
          <w:sz w:val="22"/>
          <w:lang w:val="en-GB"/>
        </w:rPr>
        <w:t>recomposition</w:t>
      </w:r>
      <w:proofErr w:type="spellEnd"/>
      <w:r w:rsidR="00426B3B" w:rsidRPr="00DF4C9F">
        <w:rPr>
          <w:sz w:val="22"/>
          <w:lang w:val="en-GB"/>
        </w:rPr>
        <w:t xml:space="preserve"> each and every loss including but not limited to any expenses or fees for research and control.</w:t>
      </w:r>
    </w:p>
    <w:p w:rsidR="00CA6B5E" w:rsidRDefault="00426B3B" w:rsidP="00DF4C9F">
      <w:pPr>
        <w:jc w:val="both"/>
        <w:rPr>
          <w:sz w:val="22"/>
          <w:lang w:val="en-GB"/>
        </w:rPr>
      </w:pPr>
      <w:r w:rsidRPr="00CA6B5E">
        <w:rPr>
          <w:i/>
          <w:sz w:val="22"/>
          <w:lang w:val="en-GB"/>
        </w:rPr>
        <w:t>Risk assessment:</w:t>
      </w:r>
      <w:r w:rsidR="00CA6B5E">
        <w:rPr>
          <w:sz w:val="22"/>
          <w:lang w:val="en-GB"/>
        </w:rPr>
        <w:t xml:space="preserve"> s</w:t>
      </w:r>
      <w:r w:rsidRPr="00DF4C9F">
        <w:rPr>
          <w:sz w:val="22"/>
          <w:lang w:val="en-GB"/>
        </w:rPr>
        <w:t xml:space="preserve">hould have </w:t>
      </w:r>
      <w:r w:rsidR="00CA6B5E">
        <w:rPr>
          <w:sz w:val="22"/>
          <w:lang w:val="en-GB"/>
        </w:rPr>
        <w:t xml:space="preserve">not </w:t>
      </w:r>
      <w:r w:rsidRPr="00DF4C9F">
        <w:rPr>
          <w:sz w:val="22"/>
          <w:lang w:val="en-GB"/>
        </w:rPr>
        <w:t>th</w:t>
      </w:r>
      <w:r w:rsidR="00CA6B5E">
        <w:rPr>
          <w:sz w:val="22"/>
          <w:lang w:val="en-GB"/>
        </w:rPr>
        <w:t>e Initial Environmental Status r</w:t>
      </w:r>
      <w:r w:rsidRPr="00DF4C9F">
        <w:rPr>
          <w:sz w:val="22"/>
          <w:lang w:val="en-GB"/>
        </w:rPr>
        <w:t>eport (</w:t>
      </w:r>
      <w:proofErr w:type="spellStart"/>
      <w:r w:rsidR="00CA6B5E">
        <w:rPr>
          <w:sz w:val="22"/>
          <w:lang w:val="en-GB"/>
        </w:rPr>
        <w:t>Situación</w:t>
      </w:r>
      <w:proofErr w:type="spellEnd"/>
      <w:r w:rsidR="00CA6B5E">
        <w:rPr>
          <w:sz w:val="22"/>
          <w:lang w:val="en-GB"/>
        </w:rPr>
        <w:t xml:space="preserve"> </w:t>
      </w:r>
      <w:proofErr w:type="spellStart"/>
      <w:r w:rsidR="00CA6B5E">
        <w:rPr>
          <w:sz w:val="22"/>
          <w:lang w:val="en-GB"/>
        </w:rPr>
        <w:t>Ambiental</w:t>
      </w:r>
      <w:proofErr w:type="spellEnd"/>
      <w:r w:rsidR="00CA6B5E">
        <w:rPr>
          <w:sz w:val="22"/>
          <w:lang w:val="en-GB"/>
        </w:rPr>
        <w:t xml:space="preserve"> </w:t>
      </w:r>
      <w:proofErr w:type="spellStart"/>
      <w:r w:rsidR="00CA6B5E">
        <w:rPr>
          <w:sz w:val="22"/>
          <w:lang w:val="en-GB"/>
        </w:rPr>
        <w:t>Inicial</w:t>
      </w:r>
      <w:proofErr w:type="spellEnd"/>
      <w:r w:rsidR="00CA6B5E">
        <w:rPr>
          <w:sz w:val="22"/>
          <w:lang w:val="en-GB"/>
        </w:rPr>
        <w:t>-SAI</w:t>
      </w:r>
      <w:r w:rsidRPr="00DF4C9F">
        <w:rPr>
          <w:sz w:val="22"/>
          <w:lang w:val="en-GB"/>
        </w:rPr>
        <w:t xml:space="preserve">) made in </w:t>
      </w:r>
      <w:r w:rsidR="00CA6B5E">
        <w:rPr>
          <w:sz w:val="22"/>
          <w:lang w:val="en-GB"/>
        </w:rPr>
        <w:t>the opportunity</w:t>
      </w:r>
      <w:r w:rsidRPr="00DF4C9F">
        <w:rPr>
          <w:sz w:val="22"/>
          <w:lang w:val="en-GB"/>
        </w:rPr>
        <w:t xml:space="preserve"> to the hiring of </w:t>
      </w:r>
      <w:r w:rsidR="00CA6B5E">
        <w:rPr>
          <w:sz w:val="22"/>
          <w:lang w:val="en-GB"/>
        </w:rPr>
        <w:t>SAO</w:t>
      </w:r>
      <w:r w:rsidRPr="00DF4C9F">
        <w:rPr>
          <w:sz w:val="22"/>
          <w:lang w:val="en-GB"/>
        </w:rPr>
        <w:t>, such report shall be used to determine applicable premium.</w:t>
      </w:r>
    </w:p>
    <w:p w:rsidR="00543D64" w:rsidRDefault="00CA6B5E" w:rsidP="00DF4C9F">
      <w:pPr>
        <w:jc w:val="both"/>
        <w:rPr>
          <w:sz w:val="22"/>
          <w:lang w:val="en-GB"/>
        </w:rPr>
      </w:pPr>
      <w:r>
        <w:rPr>
          <w:sz w:val="22"/>
          <w:lang w:val="en-GB"/>
        </w:rPr>
        <w:t>In the case o not having the SAI report</w:t>
      </w:r>
      <w:r w:rsidR="00426B3B" w:rsidRPr="00DF4C9F">
        <w:rPr>
          <w:sz w:val="22"/>
          <w:lang w:val="en-GB"/>
        </w:rPr>
        <w:t xml:space="preserve">, an inspection </w:t>
      </w:r>
      <w:r>
        <w:rPr>
          <w:sz w:val="22"/>
          <w:lang w:val="en-GB"/>
        </w:rPr>
        <w:t xml:space="preserve">will be made and the cost will be affront </w:t>
      </w:r>
      <w:r w:rsidR="00543D64">
        <w:rPr>
          <w:sz w:val="22"/>
          <w:lang w:val="en-GB"/>
        </w:rPr>
        <w:t>by the Insured</w:t>
      </w:r>
      <w:r w:rsidR="00426B3B" w:rsidRPr="00DF4C9F">
        <w:rPr>
          <w:sz w:val="22"/>
          <w:lang w:val="en-GB"/>
        </w:rPr>
        <w:t xml:space="preserve"> and</w:t>
      </w:r>
      <w:r w:rsidR="00543D64">
        <w:rPr>
          <w:sz w:val="22"/>
          <w:lang w:val="en-GB"/>
        </w:rPr>
        <w:t xml:space="preserve"> then</w:t>
      </w:r>
      <w:r w:rsidR="00426B3B" w:rsidRPr="00DF4C9F">
        <w:rPr>
          <w:sz w:val="22"/>
          <w:lang w:val="en-GB"/>
        </w:rPr>
        <w:t xml:space="preserve"> if</w:t>
      </w:r>
      <w:r w:rsidR="00543D64">
        <w:rPr>
          <w:sz w:val="22"/>
          <w:lang w:val="en-GB"/>
        </w:rPr>
        <w:t xml:space="preserve"> the guarantee is contracted</w:t>
      </w:r>
      <w:r w:rsidR="00426B3B" w:rsidRPr="00DF4C9F">
        <w:rPr>
          <w:sz w:val="22"/>
          <w:lang w:val="en-GB"/>
        </w:rPr>
        <w:t>, the cost will be deducted from the quoted premium.</w:t>
      </w:r>
    </w:p>
    <w:p w:rsidR="004C3688" w:rsidRDefault="004C3688" w:rsidP="00DF4C9F">
      <w:pPr>
        <w:jc w:val="both"/>
        <w:rPr>
          <w:sz w:val="22"/>
          <w:lang w:val="en-GB"/>
        </w:rPr>
      </w:pPr>
    </w:p>
    <w:p w:rsidR="004C3688" w:rsidRPr="004C3688" w:rsidRDefault="004C3688" w:rsidP="004C3688">
      <w:pPr>
        <w:pStyle w:val="ListParagraph"/>
        <w:numPr>
          <w:ilvl w:val="0"/>
          <w:numId w:val="5"/>
        </w:numPr>
        <w:jc w:val="both"/>
        <w:rPr>
          <w:b/>
          <w:sz w:val="22"/>
          <w:lang w:val="en-GB"/>
        </w:rPr>
      </w:pPr>
      <w:r w:rsidRPr="004C3688">
        <w:rPr>
          <w:b/>
          <w:sz w:val="22"/>
          <w:lang w:val="en-GB"/>
        </w:rPr>
        <w:t xml:space="preserve">Liability Insurance for Pollution (RC) </w:t>
      </w:r>
    </w:p>
    <w:p w:rsidR="000E2A65" w:rsidRDefault="00426B3B" w:rsidP="004C3688">
      <w:pPr>
        <w:jc w:val="both"/>
        <w:rPr>
          <w:sz w:val="22"/>
          <w:lang w:val="en-GB"/>
        </w:rPr>
      </w:pPr>
      <w:r w:rsidRPr="004C3688">
        <w:rPr>
          <w:sz w:val="22"/>
          <w:lang w:val="en-GB"/>
        </w:rPr>
        <w:br/>
      </w:r>
      <w:r w:rsidR="000E2A65" w:rsidRPr="000E2A65">
        <w:rPr>
          <w:i/>
          <w:sz w:val="22"/>
          <w:lang w:val="en-GB"/>
        </w:rPr>
        <w:t>Title</w:t>
      </w:r>
      <w:r w:rsidRPr="000E2A65">
        <w:rPr>
          <w:i/>
          <w:sz w:val="22"/>
          <w:lang w:val="en-GB"/>
        </w:rPr>
        <w:t>:</w:t>
      </w:r>
      <w:r w:rsidRPr="004C3688">
        <w:rPr>
          <w:sz w:val="22"/>
          <w:lang w:val="en-GB"/>
        </w:rPr>
        <w:t xml:space="preserve"> Liability Insurance Pollution (RC)</w:t>
      </w:r>
      <w:r w:rsidR="000E2A65">
        <w:rPr>
          <w:sz w:val="22"/>
          <w:lang w:val="en-GB"/>
        </w:rPr>
        <w:t>.</w:t>
      </w:r>
    </w:p>
    <w:p w:rsidR="000E2A65" w:rsidRDefault="000E2A65" w:rsidP="004C3688">
      <w:pPr>
        <w:jc w:val="both"/>
        <w:rPr>
          <w:sz w:val="22"/>
          <w:lang w:val="en-GB"/>
        </w:rPr>
      </w:pPr>
      <w:r w:rsidRPr="000E2A65">
        <w:rPr>
          <w:i/>
          <w:sz w:val="22"/>
          <w:lang w:val="en-GB"/>
        </w:rPr>
        <w:t>Type</w:t>
      </w:r>
      <w:r w:rsidR="00426B3B" w:rsidRPr="000E2A65">
        <w:rPr>
          <w:i/>
          <w:sz w:val="22"/>
          <w:lang w:val="en-GB"/>
        </w:rPr>
        <w:t>:</w:t>
      </w:r>
      <w:r w:rsidR="00426B3B" w:rsidRPr="004C3688">
        <w:rPr>
          <w:sz w:val="22"/>
          <w:lang w:val="en-GB"/>
        </w:rPr>
        <w:t xml:space="preserve"> Civil Liability</w:t>
      </w:r>
      <w:r>
        <w:rPr>
          <w:sz w:val="22"/>
          <w:lang w:val="en-GB"/>
        </w:rPr>
        <w:t>.</w:t>
      </w:r>
    </w:p>
    <w:p w:rsidR="000E2A65" w:rsidRDefault="00426B3B" w:rsidP="004C3688">
      <w:pPr>
        <w:jc w:val="both"/>
        <w:rPr>
          <w:sz w:val="22"/>
          <w:lang w:val="en-GB"/>
        </w:rPr>
      </w:pPr>
      <w:r w:rsidRPr="000E2A65">
        <w:rPr>
          <w:i/>
          <w:sz w:val="22"/>
          <w:lang w:val="en-GB"/>
        </w:rPr>
        <w:t>Character:</w:t>
      </w:r>
      <w:r w:rsidRPr="004C3688">
        <w:rPr>
          <w:sz w:val="22"/>
          <w:lang w:val="en-GB"/>
        </w:rPr>
        <w:t xml:space="preserve"> Optional</w:t>
      </w:r>
      <w:r w:rsidR="000E2A65">
        <w:rPr>
          <w:sz w:val="22"/>
          <w:lang w:val="en-GB"/>
        </w:rPr>
        <w:t>.</w:t>
      </w:r>
    </w:p>
    <w:p w:rsidR="000E2A65" w:rsidRDefault="000E2A65" w:rsidP="004C3688">
      <w:pPr>
        <w:jc w:val="both"/>
        <w:rPr>
          <w:sz w:val="22"/>
          <w:lang w:val="en-GB"/>
        </w:rPr>
      </w:pPr>
      <w:r>
        <w:rPr>
          <w:i/>
          <w:sz w:val="22"/>
          <w:lang w:val="en-GB"/>
        </w:rPr>
        <w:t>Insurable</w:t>
      </w:r>
      <w:r w:rsidR="00426B3B" w:rsidRPr="000E2A65">
        <w:rPr>
          <w:i/>
          <w:sz w:val="22"/>
          <w:lang w:val="en-GB"/>
        </w:rPr>
        <w:t xml:space="preserve"> interest</w:t>
      </w:r>
      <w:r>
        <w:rPr>
          <w:sz w:val="22"/>
          <w:lang w:val="en-GB"/>
        </w:rPr>
        <w:t>: the insured P</w:t>
      </w:r>
      <w:r w:rsidR="00426B3B" w:rsidRPr="004C3688">
        <w:rPr>
          <w:sz w:val="22"/>
          <w:lang w:val="en-GB"/>
        </w:rPr>
        <w:t>olicyholder</w:t>
      </w:r>
      <w:r w:rsidRPr="000E2A65">
        <w:rPr>
          <w:sz w:val="22"/>
          <w:lang w:val="en-GB"/>
        </w:rPr>
        <w:t xml:space="preserve"> </w:t>
      </w:r>
      <w:r w:rsidRPr="004C3688">
        <w:rPr>
          <w:sz w:val="22"/>
          <w:lang w:val="en-GB"/>
        </w:rPr>
        <w:t xml:space="preserve">which protects </w:t>
      </w:r>
      <w:r>
        <w:rPr>
          <w:sz w:val="22"/>
          <w:lang w:val="en-GB"/>
        </w:rPr>
        <w:t>its</w:t>
      </w:r>
      <w:r w:rsidRPr="004C3688">
        <w:rPr>
          <w:sz w:val="22"/>
          <w:lang w:val="en-GB"/>
        </w:rPr>
        <w:t xml:space="preserve"> own assets against the pos</w:t>
      </w:r>
      <w:r>
        <w:rPr>
          <w:sz w:val="22"/>
          <w:lang w:val="en-GB"/>
        </w:rPr>
        <w:t>sibility of a third party claim, individually</w:t>
      </w:r>
      <w:r w:rsidRPr="004C3688">
        <w:rPr>
          <w:sz w:val="22"/>
          <w:lang w:val="en-GB"/>
        </w:rPr>
        <w:t>, for its development in a risky activity for the environment</w:t>
      </w:r>
      <w:r>
        <w:rPr>
          <w:sz w:val="22"/>
          <w:lang w:val="en-GB"/>
        </w:rPr>
        <w:t>.</w:t>
      </w:r>
    </w:p>
    <w:p w:rsidR="000E2A65" w:rsidRDefault="00426B3B" w:rsidP="004C3688">
      <w:pPr>
        <w:jc w:val="both"/>
        <w:rPr>
          <w:sz w:val="22"/>
          <w:lang w:val="en-GB"/>
        </w:rPr>
      </w:pPr>
      <w:r w:rsidRPr="000E2A65">
        <w:rPr>
          <w:i/>
          <w:sz w:val="22"/>
          <w:lang w:val="en-GB"/>
        </w:rPr>
        <w:t>Authorization</w:t>
      </w:r>
      <w:r w:rsidRPr="004C3688">
        <w:rPr>
          <w:sz w:val="22"/>
          <w:lang w:val="en-GB"/>
        </w:rPr>
        <w:t>: Providence SSN Numb</w:t>
      </w:r>
      <w:r w:rsidR="000E2A65">
        <w:rPr>
          <w:sz w:val="22"/>
          <w:lang w:val="en-GB"/>
        </w:rPr>
        <w:t>er 111013 of December 11, 2009.</w:t>
      </w:r>
    </w:p>
    <w:p w:rsidR="000E2A65" w:rsidRPr="000E2A65" w:rsidRDefault="000E2A65" w:rsidP="004C3688">
      <w:pPr>
        <w:jc w:val="both"/>
        <w:rPr>
          <w:b/>
          <w:sz w:val="22"/>
          <w:lang w:val="en-GB"/>
        </w:rPr>
      </w:pPr>
      <w:proofErr w:type="gramStart"/>
      <w:r w:rsidRPr="000E2A65">
        <w:rPr>
          <w:b/>
          <w:sz w:val="22"/>
          <w:lang w:val="en-GB"/>
        </w:rPr>
        <w:t>D</w:t>
      </w:r>
      <w:r w:rsidR="00426B3B" w:rsidRPr="000E2A65">
        <w:rPr>
          <w:b/>
          <w:sz w:val="22"/>
          <w:lang w:val="en-GB"/>
        </w:rPr>
        <w:t xml:space="preserve">oes not meet the requirement </w:t>
      </w:r>
      <w:r w:rsidRPr="000E2A65">
        <w:rPr>
          <w:b/>
          <w:sz w:val="22"/>
          <w:lang w:val="en-GB"/>
        </w:rPr>
        <w:t xml:space="preserve">of </w:t>
      </w:r>
      <w:r w:rsidR="00426B3B" w:rsidRPr="000E2A65">
        <w:rPr>
          <w:b/>
          <w:sz w:val="22"/>
          <w:lang w:val="en-GB"/>
        </w:rPr>
        <w:t xml:space="preserve">Article 22 </w:t>
      </w:r>
      <w:r w:rsidRPr="000E2A65">
        <w:rPr>
          <w:b/>
          <w:sz w:val="22"/>
          <w:lang w:val="en-GB"/>
        </w:rPr>
        <w:t>General Environmental Law 25.675</w:t>
      </w:r>
      <w:r w:rsidR="00426B3B" w:rsidRPr="000E2A65">
        <w:rPr>
          <w:b/>
          <w:sz w:val="22"/>
          <w:lang w:val="en-GB"/>
        </w:rPr>
        <w:t>.</w:t>
      </w:r>
      <w:proofErr w:type="gramEnd"/>
    </w:p>
    <w:p w:rsidR="000E2A65" w:rsidRDefault="00426B3B" w:rsidP="004C3688">
      <w:pPr>
        <w:jc w:val="both"/>
        <w:rPr>
          <w:sz w:val="22"/>
          <w:lang w:val="en-GB"/>
        </w:rPr>
      </w:pPr>
      <w:r w:rsidRPr="000E2A65">
        <w:rPr>
          <w:i/>
          <w:sz w:val="22"/>
          <w:lang w:val="en-GB"/>
        </w:rPr>
        <w:t>Purpose of the Insurance</w:t>
      </w:r>
      <w:r w:rsidR="000E2A65">
        <w:rPr>
          <w:sz w:val="22"/>
          <w:lang w:val="en-GB"/>
        </w:rPr>
        <w:t>: The Insurance company will indemnify the Insured</w:t>
      </w:r>
      <w:r w:rsidRPr="004C3688">
        <w:rPr>
          <w:sz w:val="22"/>
          <w:lang w:val="en-GB"/>
        </w:rPr>
        <w:t xml:space="preserve">, up to the limits of liability of the </w:t>
      </w:r>
      <w:r w:rsidR="000E2A65">
        <w:rPr>
          <w:sz w:val="22"/>
          <w:lang w:val="en-GB"/>
        </w:rPr>
        <w:t>guarantee</w:t>
      </w:r>
      <w:r w:rsidRPr="004C3688">
        <w:rPr>
          <w:sz w:val="22"/>
          <w:lang w:val="en-GB"/>
        </w:rPr>
        <w:t xml:space="preserve">, </w:t>
      </w:r>
      <w:r w:rsidR="000E2A65">
        <w:rPr>
          <w:sz w:val="22"/>
          <w:lang w:val="en-GB"/>
        </w:rPr>
        <w:t xml:space="preserve">for </w:t>
      </w:r>
      <w:r w:rsidRPr="004C3688">
        <w:rPr>
          <w:sz w:val="22"/>
          <w:lang w:val="en-GB"/>
        </w:rPr>
        <w:t xml:space="preserve">the loss that is legally obligated to pay because of a claim as an immediate consequence of the discovery during the term of the </w:t>
      </w:r>
      <w:r w:rsidR="000E2A65">
        <w:rPr>
          <w:sz w:val="22"/>
          <w:lang w:val="en-GB"/>
        </w:rPr>
        <w:t>guarantee of contamination</w:t>
      </w:r>
      <w:r w:rsidRPr="004C3688">
        <w:rPr>
          <w:sz w:val="22"/>
          <w:lang w:val="en-GB"/>
        </w:rPr>
        <w:t>, s</w:t>
      </w:r>
      <w:r w:rsidR="000E2A65">
        <w:rPr>
          <w:sz w:val="22"/>
          <w:lang w:val="en-GB"/>
        </w:rPr>
        <w:t>udden and unexpected or gradual</w:t>
      </w:r>
      <w:r w:rsidRPr="004C3688">
        <w:rPr>
          <w:sz w:val="22"/>
          <w:lang w:val="en-GB"/>
        </w:rPr>
        <w:t xml:space="preserve">, for which the Insured is responsible and which is assumed by the </w:t>
      </w:r>
      <w:r w:rsidR="000E2A65">
        <w:rPr>
          <w:sz w:val="22"/>
          <w:lang w:val="en-GB"/>
        </w:rPr>
        <w:t>guarantee</w:t>
      </w:r>
      <w:r w:rsidRPr="004C3688">
        <w:rPr>
          <w:sz w:val="22"/>
          <w:lang w:val="en-GB"/>
        </w:rPr>
        <w:t xml:space="preserve">, and that such pollution has started during the period of retroactivity in the insured </w:t>
      </w:r>
      <w:r w:rsidR="000E2A65">
        <w:rPr>
          <w:sz w:val="22"/>
          <w:lang w:val="en-GB"/>
        </w:rPr>
        <w:t>building as coverage that engaged</w:t>
      </w:r>
      <w:r w:rsidRPr="004C3688">
        <w:rPr>
          <w:sz w:val="22"/>
          <w:lang w:val="en-GB"/>
        </w:rPr>
        <w:t>:</w:t>
      </w:r>
    </w:p>
    <w:p w:rsidR="000E2A65" w:rsidRDefault="00426B3B" w:rsidP="004C3688">
      <w:pPr>
        <w:jc w:val="both"/>
        <w:rPr>
          <w:sz w:val="22"/>
          <w:lang w:val="en-GB"/>
        </w:rPr>
      </w:pPr>
      <w:r w:rsidRPr="004C3688">
        <w:rPr>
          <w:sz w:val="22"/>
          <w:lang w:val="en-GB"/>
        </w:rPr>
        <w:t>Coverage A: Claims for costs of cleaning the propert</w:t>
      </w:r>
      <w:r w:rsidR="000E2A65">
        <w:rPr>
          <w:sz w:val="22"/>
          <w:lang w:val="en-GB"/>
        </w:rPr>
        <w:t xml:space="preserve">y </w:t>
      </w:r>
      <w:r w:rsidR="00036D01">
        <w:rPr>
          <w:sz w:val="22"/>
          <w:lang w:val="en-GB"/>
        </w:rPr>
        <w:t>insured</w:t>
      </w:r>
      <w:r w:rsidR="000E2A65">
        <w:rPr>
          <w:sz w:val="22"/>
          <w:lang w:val="en-GB"/>
        </w:rPr>
        <w:t xml:space="preserve"> by existing pollution</w:t>
      </w:r>
      <w:r w:rsidRPr="004C3688">
        <w:rPr>
          <w:sz w:val="22"/>
          <w:lang w:val="en-GB"/>
        </w:rPr>
        <w:t>.</w:t>
      </w:r>
    </w:p>
    <w:p w:rsidR="00604FE3" w:rsidRDefault="00426B3B" w:rsidP="004C3688">
      <w:pPr>
        <w:jc w:val="both"/>
        <w:rPr>
          <w:sz w:val="22"/>
          <w:lang w:val="en-GB"/>
        </w:rPr>
      </w:pPr>
      <w:r w:rsidRPr="004C3688">
        <w:rPr>
          <w:sz w:val="22"/>
          <w:lang w:val="en-GB"/>
        </w:rPr>
        <w:t xml:space="preserve">Coverage B: Claims for costs of cleaning </w:t>
      </w:r>
      <w:r w:rsidR="000E2A65">
        <w:rPr>
          <w:sz w:val="22"/>
          <w:lang w:val="en-GB"/>
        </w:rPr>
        <w:t xml:space="preserve">in </w:t>
      </w:r>
      <w:r w:rsidRPr="004C3688">
        <w:rPr>
          <w:sz w:val="22"/>
          <w:lang w:val="en-GB"/>
        </w:rPr>
        <w:t xml:space="preserve">the property insured </w:t>
      </w:r>
      <w:r w:rsidR="000E2A65">
        <w:rPr>
          <w:sz w:val="22"/>
          <w:lang w:val="en-GB"/>
        </w:rPr>
        <w:t xml:space="preserve">because of </w:t>
      </w:r>
      <w:r w:rsidR="00604FE3">
        <w:rPr>
          <w:sz w:val="22"/>
          <w:lang w:val="en-GB"/>
        </w:rPr>
        <w:t>new</w:t>
      </w:r>
      <w:r w:rsidR="000E2A65">
        <w:rPr>
          <w:sz w:val="22"/>
          <w:lang w:val="en-GB"/>
        </w:rPr>
        <w:t xml:space="preserve"> pollution</w:t>
      </w:r>
      <w:r w:rsidR="00604FE3">
        <w:rPr>
          <w:sz w:val="22"/>
          <w:lang w:val="en-GB"/>
        </w:rPr>
        <w:t>.</w:t>
      </w:r>
      <w:r w:rsidR="00604FE3">
        <w:rPr>
          <w:sz w:val="22"/>
          <w:lang w:val="en-GB"/>
        </w:rPr>
        <w:br/>
      </w:r>
      <w:r w:rsidRPr="004C3688">
        <w:rPr>
          <w:sz w:val="22"/>
          <w:lang w:val="en-GB"/>
        </w:rPr>
        <w:t xml:space="preserve">Coverage </w:t>
      </w:r>
      <w:r w:rsidR="00604FE3">
        <w:rPr>
          <w:sz w:val="22"/>
          <w:lang w:val="en-GB"/>
        </w:rPr>
        <w:t>C</w:t>
      </w:r>
      <w:r w:rsidRPr="004C3688">
        <w:rPr>
          <w:sz w:val="22"/>
          <w:lang w:val="en-GB"/>
        </w:rPr>
        <w:t>: Claims of third parties for personal injury and property damage occurred in the insured property.</w:t>
      </w:r>
      <w:r w:rsidRPr="004C3688">
        <w:rPr>
          <w:sz w:val="22"/>
          <w:lang w:val="en-GB"/>
        </w:rPr>
        <w:br/>
        <w:t xml:space="preserve">Coverage D: Claims of third parties for costs of cleaning out the property insured as a result of pre-existing </w:t>
      </w:r>
      <w:r w:rsidR="00604FE3" w:rsidRPr="004C3688">
        <w:rPr>
          <w:sz w:val="22"/>
          <w:lang w:val="en-GB"/>
        </w:rPr>
        <w:t>conditions</w:t>
      </w:r>
      <w:r w:rsidR="00604FE3">
        <w:rPr>
          <w:sz w:val="22"/>
          <w:lang w:val="en-GB"/>
        </w:rPr>
        <w:t xml:space="preserve"> of</w:t>
      </w:r>
      <w:r w:rsidR="00604FE3" w:rsidRPr="004C3688">
        <w:rPr>
          <w:sz w:val="22"/>
          <w:lang w:val="en-GB"/>
        </w:rPr>
        <w:t xml:space="preserve"> </w:t>
      </w:r>
      <w:r w:rsidRPr="004C3688">
        <w:rPr>
          <w:sz w:val="22"/>
          <w:lang w:val="en-GB"/>
        </w:rPr>
        <w:t>pollution.</w:t>
      </w:r>
    </w:p>
    <w:p w:rsidR="00604FE3" w:rsidRDefault="00426B3B" w:rsidP="004C3688">
      <w:pPr>
        <w:jc w:val="both"/>
        <w:rPr>
          <w:sz w:val="22"/>
          <w:lang w:val="en-GB"/>
        </w:rPr>
      </w:pPr>
      <w:r w:rsidRPr="004C3688">
        <w:rPr>
          <w:sz w:val="22"/>
          <w:lang w:val="en-GB"/>
        </w:rPr>
        <w:t xml:space="preserve">Coverage E: Claims of third parties for costs of cleaning out </w:t>
      </w:r>
      <w:r w:rsidR="00604FE3">
        <w:rPr>
          <w:sz w:val="22"/>
          <w:lang w:val="en-GB"/>
        </w:rPr>
        <w:t xml:space="preserve">of </w:t>
      </w:r>
      <w:r w:rsidRPr="004C3688">
        <w:rPr>
          <w:sz w:val="22"/>
          <w:lang w:val="en-GB"/>
        </w:rPr>
        <w:t>the pr</w:t>
      </w:r>
      <w:r w:rsidR="00604FE3">
        <w:rPr>
          <w:sz w:val="22"/>
          <w:lang w:val="en-GB"/>
        </w:rPr>
        <w:t>operty insured as a result of new pollution. .</w:t>
      </w:r>
      <w:r w:rsidR="00604FE3">
        <w:rPr>
          <w:sz w:val="22"/>
          <w:lang w:val="en-GB"/>
        </w:rPr>
        <w:br/>
        <w:t>Coverage F</w:t>
      </w:r>
      <w:r w:rsidRPr="004C3688">
        <w:rPr>
          <w:sz w:val="22"/>
          <w:lang w:val="en-GB"/>
        </w:rPr>
        <w:t>: Third Party Claims for personal injury and property damage occurring out</w:t>
      </w:r>
      <w:r w:rsidR="00604FE3">
        <w:rPr>
          <w:sz w:val="22"/>
          <w:lang w:val="en-GB"/>
        </w:rPr>
        <w:t>side of the insured property.</w:t>
      </w:r>
      <w:r w:rsidR="00604FE3">
        <w:rPr>
          <w:sz w:val="22"/>
          <w:lang w:val="en-GB"/>
        </w:rPr>
        <w:br/>
      </w:r>
      <w:r w:rsidRPr="004C3688">
        <w:rPr>
          <w:sz w:val="22"/>
          <w:lang w:val="en-GB"/>
        </w:rPr>
        <w:t xml:space="preserve">Coverage </w:t>
      </w:r>
      <w:r w:rsidR="00604FE3">
        <w:rPr>
          <w:sz w:val="22"/>
          <w:lang w:val="en-GB"/>
        </w:rPr>
        <w:t>G: Pollution from cargo carried</w:t>
      </w:r>
      <w:r w:rsidRPr="004C3688">
        <w:rPr>
          <w:sz w:val="22"/>
          <w:lang w:val="en-GB"/>
        </w:rPr>
        <w:t>.</w:t>
      </w:r>
    </w:p>
    <w:p w:rsidR="00604FE3" w:rsidRDefault="00426B3B" w:rsidP="004C3688">
      <w:pPr>
        <w:jc w:val="both"/>
        <w:rPr>
          <w:sz w:val="22"/>
          <w:lang w:val="en-GB"/>
        </w:rPr>
      </w:pPr>
      <w:r w:rsidRPr="004C3688">
        <w:rPr>
          <w:sz w:val="22"/>
          <w:lang w:val="en-GB"/>
        </w:rPr>
        <w:t xml:space="preserve">Coverage </w:t>
      </w:r>
      <w:r w:rsidR="00604FE3">
        <w:rPr>
          <w:sz w:val="22"/>
          <w:lang w:val="en-GB"/>
        </w:rPr>
        <w:t>H</w:t>
      </w:r>
      <w:r w:rsidRPr="004C3688">
        <w:rPr>
          <w:sz w:val="22"/>
          <w:lang w:val="en-GB"/>
        </w:rPr>
        <w:t>: Coverage of actual loss as a result of disruption of normal operations</w:t>
      </w:r>
      <w:r w:rsidR="00604FE3">
        <w:rPr>
          <w:sz w:val="22"/>
          <w:lang w:val="en-GB"/>
        </w:rPr>
        <w:t>.</w:t>
      </w:r>
    </w:p>
    <w:p w:rsidR="00604FE3" w:rsidRDefault="00604FE3" w:rsidP="004C3688">
      <w:pPr>
        <w:jc w:val="both"/>
        <w:rPr>
          <w:sz w:val="22"/>
          <w:lang w:val="en-GB"/>
        </w:rPr>
      </w:pPr>
      <w:r>
        <w:rPr>
          <w:sz w:val="22"/>
          <w:lang w:val="en-GB"/>
        </w:rPr>
        <w:t>Value of the sum insured</w:t>
      </w:r>
      <w:r w:rsidR="00426B3B" w:rsidRPr="004C3688">
        <w:rPr>
          <w:sz w:val="22"/>
          <w:lang w:val="en-GB"/>
        </w:rPr>
        <w:t>:</w:t>
      </w:r>
      <w:r>
        <w:rPr>
          <w:sz w:val="22"/>
          <w:lang w:val="en-GB"/>
        </w:rPr>
        <w:t xml:space="preserve"> It is determined by the I</w:t>
      </w:r>
      <w:r w:rsidR="00426B3B" w:rsidRPr="004C3688">
        <w:rPr>
          <w:sz w:val="22"/>
          <w:lang w:val="en-GB"/>
        </w:rPr>
        <w:t>nsured.</w:t>
      </w:r>
    </w:p>
    <w:p w:rsidR="00604FE3" w:rsidRDefault="00604FE3" w:rsidP="004C3688">
      <w:pPr>
        <w:jc w:val="both"/>
        <w:rPr>
          <w:sz w:val="22"/>
          <w:lang w:val="en-GB"/>
        </w:rPr>
      </w:pPr>
      <w:r>
        <w:rPr>
          <w:sz w:val="22"/>
          <w:lang w:val="en-GB"/>
        </w:rPr>
        <w:t>Base coverage:</w:t>
      </w:r>
      <w:r w:rsidR="00426B3B" w:rsidRPr="004C3688">
        <w:rPr>
          <w:sz w:val="22"/>
          <w:lang w:val="en-GB"/>
        </w:rPr>
        <w:t xml:space="preserve"> claims made</w:t>
      </w:r>
      <w:r>
        <w:rPr>
          <w:sz w:val="22"/>
          <w:lang w:val="en-GB"/>
        </w:rPr>
        <w:t>.</w:t>
      </w:r>
    </w:p>
    <w:p w:rsidR="00604FE3" w:rsidRDefault="00604FE3" w:rsidP="004C3688">
      <w:pPr>
        <w:jc w:val="both"/>
        <w:rPr>
          <w:sz w:val="22"/>
          <w:lang w:val="en-GB"/>
        </w:rPr>
      </w:pPr>
      <w:r>
        <w:rPr>
          <w:sz w:val="22"/>
          <w:lang w:val="en-GB"/>
        </w:rPr>
        <w:t>V</w:t>
      </w:r>
      <w:r w:rsidR="00426B3B" w:rsidRPr="004C3688">
        <w:rPr>
          <w:sz w:val="22"/>
          <w:lang w:val="en-GB"/>
        </w:rPr>
        <w:t>alidity</w:t>
      </w:r>
      <w:r>
        <w:rPr>
          <w:sz w:val="22"/>
          <w:lang w:val="en-GB"/>
        </w:rPr>
        <w:t xml:space="preserve">: </w:t>
      </w:r>
      <w:r w:rsidR="00426B3B" w:rsidRPr="004C3688">
        <w:rPr>
          <w:sz w:val="22"/>
          <w:lang w:val="en-GB"/>
        </w:rPr>
        <w:t>annual</w:t>
      </w:r>
      <w:r>
        <w:rPr>
          <w:sz w:val="22"/>
          <w:lang w:val="en-GB"/>
        </w:rPr>
        <w:t>.</w:t>
      </w:r>
    </w:p>
    <w:p w:rsidR="00E25959" w:rsidRDefault="00426B3B" w:rsidP="004C3688">
      <w:pPr>
        <w:jc w:val="both"/>
        <w:rPr>
          <w:b/>
          <w:sz w:val="22"/>
          <w:lang w:val="en-GB"/>
        </w:rPr>
      </w:pPr>
      <w:r w:rsidRPr="004C3688">
        <w:rPr>
          <w:sz w:val="22"/>
          <w:lang w:val="en-GB"/>
        </w:rPr>
        <w:br/>
      </w:r>
      <w:r w:rsidR="00E25959" w:rsidRPr="00E25959">
        <w:rPr>
          <w:b/>
          <w:sz w:val="22"/>
          <w:lang w:val="en-GB"/>
        </w:rPr>
        <w:t xml:space="preserve">Comparison between </w:t>
      </w:r>
      <w:r w:rsidRPr="00E25959">
        <w:rPr>
          <w:b/>
          <w:sz w:val="22"/>
          <w:lang w:val="en-GB"/>
        </w:rPr>
        <w:t xml:space="preserve">RV </w:t>
      </w:r>
      <w:r w:rsidR="00E25959" w:rsidRPr="00E25959">
        <w:rPr>
          <w:b/>
          <w:sz w:val="22"/>
          <w:lang w:val="en-GB"/>
        </w:rPr>
        <w:t xml:space="preserve">and </w:t>
      </w:r>
      <w:r w:rsidRPr="00E25959">
        <w:rPr>
          <w:b/>
          <w:sz w:val="22"/>
          <w:lang w:val="en-GB"/>
        </w:rPr>
        <w:t>RC</w:t>
      </w:r>
      <w:r w:rsidR="00E25959">
        <w:rPr>
          <w:rStyle w:val="FootnoteReference"/>
          <w:b/>
          <w:sz w:val="22"/>
          <w:lang w:val="en-GB"/>
        </w:rPr>
        <w:footnoteReference w:id="1"/>
      </w:r>
      <w:r w:rsidR="00710537">
        <w:rPr>
          <w:b/>
          <w:sz w:val="22"/>
          <w:lang w:val="en-GB"/>
        </w:rPr>
        <w:t>:</w:t>
      </w:r>
    </w:p>
    <w:p w:rsidR="00710537" w:rsidRDefault="00426B3B" w:rsidP="00710537">
      <w:pPr>
        <w:pStyle w:val="ListParagraph"/>
        <w:numPr>
          <w:ilvl w:val="0"/>
          <w:numId w:val="7"/>
        </w:numPr>
        <w:jc w:val="both"/>
        <w:rPr>
          <w:sz w:val="22"/>
          <w:lang w:val="en-GB"/>
        </w:rPr>
      </w:pPr>
      <w:r w:rsidRPr="00710537">
        <w:rPr>
          <w:sz w:val="22"/>
          <w:lang w:val="en-GB"/>
        </w:rPr>
        <w:t xml:space="preserve">Base Claims Made </w:t>
      </w:r>
      <w:r w:rsidR="00710537">
        <w:rPr>
          <w:sz w:val="22"/>
          <w:lang w:val="en-GB"/>
        </w:rPr>
        <w:t xml:space="preserve">in RC versus </w:t>
      </w:r>
      <w:r w:rsidRPr="00710537">
        <w:rPr>
          <w:sz w:val="22"/>
          <w:lang w:val="en-GB"/>
        </w:rPr>
        <w:t xml:space="preserve">Occurrence </w:t>
      </w:r>
      <w:r w:rsidR="00710537">
        <w:rPr>
          <w:sz w:val="22"/>
          <w:lang w:val="en-GB"/>
        </w:rPr>
        <w:t xml:space="preserve">in </w:t>
      </w:r>
      <w:r w:rsidRPr="00710537">
        <w:rPr>
          <w:sz w:val="22"/>
          <w:lang w:val="en-GB"/>
        </w:rPr>
        <w:t>VR</w:t>
      </w:r>
      <w:r w:rsidR="00710537">
        <w:rPr>
          <w:sz w:val="22"/>
          <w:lang w:val="en-GB"/>
        </w:rPr>
        <w:t>.</w:t>
      </w:r>
    </w:p>
    <w:p w:rsidR="00710537" w:rsidRDefault="00426B3B" w:rsidP="00710537">
      <w:pPr>
        <w:pStyle w:val="ListParagraph"/>
        <w:numPr>
          <w:ilvl w:val="0"/>
          <w:numId w:val="7"/>
        </w:numPr>
        <w:jc w:val="both"/>
        <w:rPr>
          <w:sz w:val="22"/>
          <w:lang w:val="en-GB"/>
        </w:rPr>
      </w:pPr>
      <w:r w:rsidRPr="00710537">
        <w:rPr>
          <w:sz w:val="22"/>
          <w:lang w:val="en-GB"/>
        </w:rPr>
        <w:lastRenderedPageBreak/>
        <w:t xml:space="preserve">RC excludes </w:t>
      </w:r>
      <w:r w:rsidR="00710537">
        <w:rPr>
          <w:sz w:val="22"/>
          <w:lang w:val="en-GB"/>
        </w:rPr>
        <w:t>e</w:t>
      </w:r>
      <w:r w:rsidR="00710537" w:rsidRPr="00710537">
        <w:rPr>
          <w:sz w:val="22"/>
          <w:lang w:val="en-GB"/>
        </w:rPr>
        <w:t xml:space="preserve">nvironmental damage </w:t>
      </w:r>
      <w:r w:rsidR="00710537">
        <w:rPr>
          <w:sz w:val="22"/>
          <w:lang w:val="en-GB"/>
        </w:rPr>
        <w:t xml:space="preserve">of </w:t>
      </w:r>
      <w:r w:rsidRPr="00710537">
        <w:rPr>
          <w:sz w:val="22"/>
          <w:lang w:val="en-GB"/>
        </w:rPr>
        <w:t>collective incidence</w:t>
      </w:r>
      <w:r w:rsidR="00710537">
        <w:rPr>
          <w:sz w:val="22"/>
          <w:lang w:val="en-GB"/>
        </w:rPr>
        <w:t xml:space="preserve"> and VR covers these damages.</w:t>
      </w:r>
    </w:p>
    <w:p w:rsidR="00710537" w:rsidRDefault="00426B3B" w:rsidP="00710537">
      <w:pPr>
        <w:pStyle w:val="ListParagraph"/>
        <w:numPr>
          <w:ilvl w:val="0"/>
          <w:numId w:val="7"/>
        </w:numPr>
        <w:jc w:val="both"/>
        <w:rPr>
          <w:sz w:val="22"/>
          <w:lang w:val="en-GB"/>
        </w:rPr>
      </w:pPr>
      <w:r w:rsidRPr="00710537">
        <w:rPr>
          <w:sz w:val="22"/>
          <w:lang w:val="en-GB"/>
        </w:rPr>
        <w:t>RC covers unforeseen or sudden and gradual pollution while RV only covers sudden and unexpected pollution.</w:t>
      </w:r>
    </w:p>
    <w:p w:rsidR="0004034B" w:rsidRDefault="00426B3B" w:rsidP="00710537">
      <w:pPr>
        <w:pStyle w:val="ListParagraph"/>
        <w:numPr>
          <w:ilvl w:val="0"/>
          <w:numId w:val="7"/>
        </w:numPr>
        <w:jc w:val="both"/>
        <w:rPr>
          <w:sz w:val="22"/>
          <w:lang w:val="en-GB"/>
        </w:rPr>
      </w:pPr>
      <w:r w:rsidRPr="00710537">
        <w:rPr>
          <w:sz w:val="22"/>
          <w:lang w:val="en-GB"/>
        </w:rPr>
        <w:t>Accor</w:t>
      </w:r>
      <w:r w:rsidR="00710537">
        <w:rPr>
          <w:sz w:val="22"/>
          <w:lang w:val="en-GB"/>
        </w:rPr>
        <w:t>ding to the coverage contracted</w:t>
      </w:r>
      <w:r w:rsidRPr="00710537">
        <w:rPr>
          <w:sz w:val="22"/>
          <w:lang w:val="en-GB"/>
        </w:rPr>
        <w:t xml:space="preserve">, each </w:t>
      </w:r>
      <w:r w:rsidR="00710537">
        <w:rPr>
          <w:sz w:val="22"/>
          <w:lang w:val="en-GB"/>
        </w:rPr>
        <w:t>with its extra premium coverage</w:t>
      </w:r>
      <w:r w:rsidRPr="00710537">
        <w:rPr>
          <w:sz w:val="22"/>
          <w:lang w:val="en-GB"/>
        </w:rPr>
        <w:t>, RC covers within the property an</w:t>
      </w:r>
      <w:r w:rsidR="00710537">
        <w:rPr>
          <w:sz w:val="22"/>
          <w:lang w:val="en-GB"/>
        </w:rPr>
        <w:t>d may or may not</w:t>
      </w:r>
      <w:r w:rsidR="0004034B">
        <w:rPr>
          <w:sz w:val="22"/>
          <w:lang w:val="en-GB"/>
        </w:rPr>
        <w:t xml:space="preserve"> cover</w:t>
      </w:r>
      <w:r w:rsidRPr="00710537">
        <w:rPr>
          <w:sz w:val="22"/>
          <w:lang w:val="en-GB"/>
        </w:rPr>
        <w:t>, depending on the contract</w:t>
      </w:r>
      <w:r w:rsidR="00710537">
        <w:rPr>
          <w:sz w:val="22"/>
          <w:lang w:val="en-GB"/>
        </w:rPr>
        <w:t>ing</w:t>
      </w:r>
      <w:r w:rsidR="0004034B">
        <w:rPr>
          <w:sz w:val="22"/>
          <w:lang w:val="en-GB"/>
        </w:rPr>
        <w:t xml:space="preserve"> premises, </w:t>
      </w:r>
      <w:r w:rsidR="00710537">
        <w:rPr>
          <w:sz w:val="22"/>
          <w:lang w:val="en-GB"/>
        </w:rPr>
        <w:t xml:space="preserve">out of the insured </w:t>
      </w:r>
      <w:r w:rsidR="0004034B">
        <w:rPr>
          <w:sz w:val="22"/>
          <w:lang w:val="en-GB"/>
        </w:rPr>
        <w:t>property</w:t>
      </w:r>
      <w:r w:rsidRPr="00710537">
        <w:rPr>
          <w:sz w:val="22"/>
          <w:lang w:val="en-GB"/>
        </w:rPr>
        <w:t>, while RV covers always in and out of the insured property.</w:t>
      </w:r>
    </w:p>
    <w:p w:rsidR="0004034B" w:rsidRDefault="00426B3B" w:rsidP="00710537">
      <w:pPr>
        <w:pStyle w:val="ListParagraph"/>
        <w:numPr>
          <w:ilvl w:val="0"/>
          <w:numId w:val="7"/>
        </w:numPr>
        <w:jc w:val="both"/>
        <w:rPr>
          <w:sz w:val="22"/>
          <w:lang w:val="en-GB"/>
        </w:rPr>
      </w:pPr>
      <w:r w:rsidRPr="00710537">
        <w:rPr>
          <w:sz w:val="22"/>
          <w:lang w:val="en-GB"/>
        </w:rPr>
        <w:t>RC covers injury or death of third party materials and third party property damage, while VR excludes them.</w:t>
      </w:r>
    </w:p>
    <w:p w:rsidR="0004034B" w:rsidRDefault="00426B3B" w:rsidP="00710537">
      <w:pPr>
        <w:pStyle w:val="ListParagraph"/>
        <w:numPr>
          <w:ilvl w:val="0"/>
          <w:numId w:val="7"/>
        </w:numPr>
        <w:jc w:val="both"/>
        <w:rPr>
          <w:sz w:val="22"/>
          <w:lang w:val="en-GB"/>
        </w:rPr>
      </w:pPr>
      <w:r w:rsidRPr="00710537">
        <w:rPr>
          <w:sz w:val="22"/>
          <w:lang w:val="en-GB"/>
        </w:rPr>
        <w:t xml:space="preserve">RC is </w:t>
      </w:r>
      <w:r w:rsidR="0004034B">
        <w:rPr>
          <w:sz w:val="22"/>
          <w:lang w:val="en-GB"/>
        </w:rPr>
        <w:t>a guarantee</w:t>
      </w:r>
      <w:r w:rsidRPr="00710537">
        <w:rPr>
          <w:sz w:val="22"/>
          <w:lang w:val="en-GB"/>
        </w:rPr>
        <w:t xml:space="preserve"> that compensates </w:t>
      </w:r>
      <w:r w:rsidR="0004034B">
        <w:rPr>
          <w:sz w:val="22"/>
          <w:lang w:val="en-GB"/>
        </w:rPr>
        <w:t xml:space="preserve">under the </w:t>
      </w:r>
      <w:r w:rsidRPr="00710537">
        <w:rPr>
          <w:sz w:val="22"/>
          <w:lang w:val="en-GB"/>
        </w:rPr>
        <w:t>condition that the Insured is legally responsible, and in the case of cover cleaning costs in the insured p</w:t>
      </w:r>
      <w:r w:rsidR="0004034B">
        <w:rPr>
          <w:sz w:val="22"/>
          <w:lang w:val="en-GB"/>
        </w:rPr>
        <w:t xml:space="preserve">roperty, </w:t>
      </w:r>
      <w:r w:rsidRPr="00710537">
        <w:rPr>
          <w:sz w:val="22"/>
          <w:lang w:val="en-GB"/>
        </w:rPr>
        <w:t>only when the Competent Authority to issue summons or administrative ac</w:t>
      </w:r>
      <w:r w:rsidR="0004034B">
        <w:rPr>
          <w:sz w:val="22"/>
          <w:lang w:val="en-GB"/>
        </w:rPr>
        <w:t>tion that is firm (not subject to</w:t>
      </w:r>
      <w:r w:rsidRPr="00710537">
        <w:rPr>
          <w:sz w:val="22"/>
          <w:lang w:val="en-GB"/>
        </w:rPr>
        <w:t xml:space="preserve"> review). Wh</w:t>
      </w:r>
      <w:r w:rsidR="0004034B">
        <w:rPr>
          <w:sz w:val="22"/>
          <w:lang w:val="en-GB"/>
        </w:rPr>
        <w:t>ile RV remediate</w:t>
      </w:r>
      <w:r w:rsidRPr="00710537">
        <w:rPr>
          <w:sz w:val="22"/>
          <w:lang w:val="en-GB"/>
        </w:rPr>
        <w:t xml:space="preserve"> the </w:t>
      </w:r>
      <w:r w:rsidR="0004034B">
        <w:rPr>
          <w:sz w:val="22"/>
          <w:lang w:val="en-GB"/>
        </w:rPr>
        <w:t>environmental damage of collective incident</w:t>
      </w:r>
      <w:r w:rsidRPr="00710537">
        <w:rPr>
          <w:sz w:val="22"/>
          <w:lang w:val="en-GB"/>
        </w:rPr>
        <w:t xml:space="preserve">, or at the option of the </w:t>
      </w:r>
      <w:r w:rsidR="0004034B">
        <w:rPr>
          <w:sz w:val="22"/>
          <w:lang w:val="en-GB"/>
        </w:rPr>
        <w:t>insurance company</w:t>
      </w:r>
      <w:r w:rsidRPr="00710537">
        <w:rPr>
          <w:sz w:val="22"/>
          <w:lang w:val="en-GB"/>
        </w:rPr>
        <w:t xml:space="preserve"> indemnifies such expenses</w:t>
      </w:r>
      <w:r w:rsidR="0004034B">
        <w:rPr>
          <w:sz w:val="22"/>
          <w:lang w:val="en-GB"/>
        </w:rPr>
        <w:t xml:space="preserve">, </w:t>
      </w:r>
      <w:r w:rsidRPr="00710537">
        <w:rPr>
          <w:sz w:val="22"/>
          <w:lang w:val="en-GB"/>
        </w:rPr>
        <w:t xml:space="preserve">without having to prove the liability of the Insured and also without any such responsibility, guilt can be a third party. The only condition is that the contamination occurs in the insured </w:t>
      </w:r>
      <w:r w:rsidR="0004034B">
        <w:rPr>
          <w:sz w:val="22"/>
          <w:lang w:val="en-GB"/>
        </w:rPr>
        <w:t>property.</w:t>
      </w:r>
    </w:p>
    <w:p w:rsidR="00F07468" w:rsidRPr="00710537" w:rsidRDefault="00426B3B" w:rsidP="00710537">
      <w:pPr>
        <w:pStyle w:val="ListParagraph"/>
        <w:numPr>
          <w:ilvl w:val="0"/>
          <w:numId w:val="7"/>
        </w:numPr>
        <w:jc w:val="both"/>
        <w:rPr>
          <w:sz w:val="22"/>
          <w:lang w:val="en-GB"/>
        </w:rPr>
      </w:pPr>
      <w:r w:rsidRPr="00710537">
        <w:rPr>
          <w:sz w:val="22"/>
          <w:lang w:val="en-GB"/>
        </w:rPr>
        <w:t xml:space="preserve">Facing a </w:t>
      </w:r>
      <w:r w:rsidR="0004034B">
        <w:rPr>
          <w:sz w:val="22"/>
          <w:lang w:val="en-GB"/>
        </w:rPr>
        <w:t>sinister RV acts immediately, such as a fire guarantee, whereas RC requires a claim, proof of guilt and a judgment</w:t>
      </w:r>
      <w:r w:rsidRPr="00710537">
        <w:rPr>
          <w:sz w:val="22"/>
          <w:lang w:val="en-GB"/>
        </w:rPr>
        <w:t xml:space="preserve">, </w:t>
      </w:r>
      <w:r w:rsidR="0004034B">
        <w:rPr>
          <w:sz w:val="22"/>
          <w:lang w:val="en-GB"/>
        </w:rPr>
        <w:t>extrajudicial agreement or intimation or firm order (</w:t>
      </w:r>
      <w:r w:rsidRPr="00710537">
        <w:rPr>
          <w:sz w:val="22"/>
          <w:lang w:val="en-GB"/>
        </w:rPr>
        <w:t>not subjec</w:t>
      </w:r>
      <w:r w:rsidR="0004034B">
        <w:rPr>
          <w:sz w:val="22"/>
          <w:lang w:val="en-GB"/>
        </w:rPr>
        <w:t>t to review) by the Competent Authority</w:t>
      </w:r>
      <w:r w:rsidRPr="00710537">
        <w:rPr>
          <w:sz w:val="22"/>
          <w:lang w:val="en-GB"/>
        </w:rPr>
        <w:t>, with a significant difference in</w:t>
      </w:r>
      <w:r w:rsidR="0004034B">
        <w:rPr>
          <w:sz w:val="22"/>
          <w:lang w:val="en-GB"/>
        </w:rPr>
        <w:t xml:space="preserve"> the time of settling the claim</w:t>
      </w:r>
      <w:r w:rsidRPr="00710537">
        <w:rPr>
          <w:sz w:val="22"/>
          <w:lang w:val="en-GB"/>
        </w:rPr>
        <w:t>.</w:t>
      </w:r>
    </w:p>
    <w:p w:rsidR="00426B3B" w:rsidRPr="00481773" w:rsidRDefault="00426B3B" w:rsidP="002817FA">
      <w:pPr>
        <w:jc w:val="both"/>
        <w:rPr>
          <w:sz w:val="22"/>
          <w:lang w:val="en-GB"/>
        </w:rPr>
      </w:pPr>
    </w:p>
    <w:p w:rsidR="0052213F" w:rsidRDefault="00E56C3B" w:rsidP="006548B7">
      <w:pPr>
        <w:pStyle w:val="ListParagraph"/>
        <w:numPr>
          <w:ilvl w:val="0"/>
          <w:numId w:val="1"/>
        </w:numPr>
        <w:jc w:val="both"/>
        <w:rPr>
          <w:sz w:val="22"/>
          <w:lang w:val="en-GB"/>
        </w:rPr>
      </w:pPr>
      <w:r w:rsidRPr="00481773">
        <w:rPr>
          <w:sz w:val="22"/>
          <w:lang w:val="en-GB"/>
        </w:rPr>
        <w:t xml:space="preserve">Provide statistics (number) of accidents, </w:t>
      </w:r>
      <w:r w:rsidR="00EE2C9B" w:rsidRPr="00481773">
        <w:rPr>
          <w:sz w:val="22"/>
          <w:lang w:val="en-GB"/>
        </w:rPr>
        <w:t>environmental</w:t>
      </w:r>
      <w:r w:rsidRPr="00481773">
        <w:rPr>
          <w:sz w:val="22"/>
          <w:lang w:val="en-GB"/>
        </w:rPr>
        <w:t xml:space="preserve"> damages related to waste</w:t>
      </w:r>
      <w:r w:rsidR="007B7DFD" w:rsidRPr="00481773">
        <w:rPr>
          <w:sz w:val="22"/>
          <w:lang w:val="en-GB"/>
        </w:rPr>
        <w:t>,</w:t>
      </w:r>
      <w:r w:rsidRPr="00481773">
        <w:rPr>
          <w:sz w:val="22"/>
          <w:lang w:val="en-GB"/>
        </w:rPr>
        <w:t xml:space="preserve"> that ha</w:t>
      </w:r>
      <w:r w:rsidR="00D7008B" w:rsidRPr="00481773">
        <w:rPr>
          <w:sz w:val="22"/>
          <w:lang w:val="en-GB"/>
        </w:rPr>
        <w:t>d</w:t>
      </w:r>
      <w:r w:rsidRPr="00481773">
        <w:rPr>
          <w:sz w:val="22"/>
          <w:lang w:val="en-GB"/>
        </w:rPr>
        <w:t xml:space="preserve"> to be covered </w:t>
      </w:r>
      <w:r w:rsidR="00D7008B" w:rsidRPr="00481773">
        <w:rPr>
          <w:sz w:val="22"/>
          <w:lang w:val="en-GB"/>
        </w:rPr>
        <w:t>using funds of this system</w:t>
      </w:r>
      <w:r w:rsidRPr="00481773">
        <w:rPr>
          <w:sz w:val="22"/>
          <w:lang w:val="en-GB"/>
        </w:rPr>
        <w:t xml:space="preserve">. Kindly please specify the main character of </w:t>
      </w:r>
      <w:r w:rsidR="00060BD9" w:rsidRPr="00481773">
        <w:rPr>
          <w:sz w:val="22"/>
          <w:lang w:val="en-GB"/>
        </w:rPr>
        <w:t xml:space="preserve">these </w:t>
      </w:r>
      <w:r w:rsidRPr="00481773">
        <w:rPr>
          <w:sz w:val="22"/>
          <w:lang w:val="en-GB"/>
        </w:rPr>
        <w:t>accidence</w:t>
      </w:r>
      <w:r w:rsidR="00D7008B" w:rsidRPr="00481773">
        <w:rPr>
          <w:sz w:val="22"/>
          <w:lang w:val="en-GB"/>
        </w:rPr>
        <w:t>s</w:t>
      </w:r>
      <w:r w:rsidRPr="00481773">
        <w:rPr>
          <w:sz w:val="22"/>
          <w:lang w:val="en-GB"/>
        </w:rPr>
        <w:t xml:space="preserve"> and damages</w:t>
      </w:r>
      <w:r w:rsidR="00060BD9" w:rsidRPr="00481773">
        <w:rPr>
          <w:sz w:val="22"/>
          <w:lang w:val="en-GB"/>
        </w:rPr>
        <w:t>.</w:t>
      </w:r>
    </w:p>
    <w:p w:rsidR="00FA474F" w:rsidRDefault="00FA474F" w:rsidP="00FA474F">
      <w:pPr>
        <w:pStyle w:val="ListParagraph"/>
        <w:jc w:val="both"/>
        <w:rPr>
          <w:sz w:val="22"/>
          <w:lang w:val="en-GB"/>
        </w:rPr>
      </w:pPr>
    </w:p>
    <w:p w:rsidR="00FA474F" w:rsidRDefault="00BC056E" w:rsidP="00FA474F">
      <w:pPr>
        <w:pStyle w:val="ListParagraph"/>
        <w:jc w:val="both"/>
        <w:rPr>
          <w:sz w:val="22"/>
          <w:lang w:val="en-GB"/>
        </w:rPr>
      </w:pPr>
      <w:r w:rsidRPr="00027349">
        <w:rPr>
          <w:sz w:val="22"/>
          <w:lang w:val="en-GB"/>
        </w:rPr>
        <w:t xml:space="preserve">In </w:t>
      </w:r>
      <w:r w:rsidR="00FA474F" w:rsidRPr="00027349">
        <w:rPr>
          <w:sz w:val="22"/>
          <w:lang w:val="en-GB"/>
        </w:rPr>
        <w:t>Argentina</w:t>
      </w:r>
      <w:r w:rsidRPr="00027349">
        <w:rPr>
          <w:sz w:val="22"/>
          <w:lang w:val="en-GB"/>
        </w:rPr>
        <w:t xml:space="preserve"> environmental</w:t>
      </w:r>
      <w:r w:rsidR="00FA474F" w:rsidRPr="00027349">
        <w:rPr>
          <w:sz w:val="22"/>
          <w:lang w:val="en-GB"/>
        </w:rPr>
        <w:t xml:space="preserve"> </w:t>
      </w:r>
      <w:r w:rsidRPr="00027349">
        <w:rPr>
          <w:sz w:val="22"/>
          <w:lang w:val="en-GB"/>
        </w:rPr>
        <w:t>insurance companies have not reported statistics related of accidents or environmental damages related to wastes. However it was possible to collect some information related to companies that have contract environmental sureties and the sum of investment involved regarding</w:t>
      </w:r>
      <w:r w:rsidR="00FA474F" w:rsidRPr="00027349">
        <w:rPr>
          <w:sz w:val="22"/>
          <w:lang w:val="en-GB"/>
        </w:rPr>
        <w:t xml:space="preserve"> the contract of the environmental damage of collective incidence</w:t>
      </w:r>
      <w:r w:rsidRPr="00027349">
        <w:rPr>
          <w:sz w:val="22"/>
          <w:lang w:val="en-GB"/>
        </w:rPr>
        <w:t xml:space="preserve"> insurance:</w:t>
      </w:r>
      <w:r>
        <w:rPr>
          <w:sz w:val="22"/>
          <w:lang w:val="en-GB"/>
        </w:rPr>
        <w:t xml:space="preserve"> </w:t>
      </w:r>
    </w:p>
    <w:p w:rsidR="00FA474F" w:rsidRPr="00481773" w:rsidRDefault="00FA474F" w:rsidP="00FA474F">
      <w:pPr>
        <w:pStyle w:val="ListParagraph"/>
        <w:jc w:val="both"/>
        <w:rPr>
          <w:sz w:val="22"/>
          <w:lang w:val="en-GB"/>
        </w:rPr>
      </w:pPr>
    </w:p>
    <w:p w:rsidR="00F07468" w:rsidRPr="00481773" w:rsidRDefault="00FA474F" w:rsidP="00F07468">
      <w:pPr>
        <w:pStyle w:val="ListParagraph"/>
        <w:jc w:val="both"/>
        <w:rPr>
          <w:sz w:val="22"/>
          <w:lang w:val="en-GB"/>
        </w:rPr>
      </w:pPr>
      <w:r w:rsidRPr="00FA474F">
        <w:rPr>
          <w:noProof/>
          <w:sz w:val="22"/>
          <w:lang w:val="en-US"/>
        </w:rPr>
        <w:drawing>
          <wp:inline distT="0" distB="0" distL="0" distR="0">
            <wp:extent cx="5262220" cy="3313786"/>
            <wp:effectExtent l="19050" t="0" r="14630" b="914"/>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7468" w:rsidRPr="00481773" w:rsidRDefault="00F07468" w:rsidP="00F07468">
      <w:pPr>
        <w:pStyle w:val="ListParagraph"/>
        <w:jc w:val="both"/>
        <w:rPr>
          <w:sz w:val="22"/>
          <w:lang w:val="en-GB"/>
        </w:rPr>
      </w:pPr>
    </w:p>
    <w:p w:rsidR="00FA474F" w:rsidRDefault="00FA474F" w:rsidP="00FA474F">
      <w:pPr>
        <w:pStyle w:val="ListParagraph"/>
        <w:jc w:val="both"/>
        <w:rPr>
          <w:sz w:val="22"/>
          <w:lang w:val="en-GB"/>
        </w:rPr>
      </w:pPr>
    </w:p>
    <w:p w:rsidR="00FA474F" w:rsidRDefault="00FA474F" w:rsidP="00FA474F">
      <w:pPr>
        <w:pStyle w:val="ListParagraph"/>
        <w:jc w:val="both"/>
        <w:rPr>
          <w:sz w:val="22"/>
          <w:lang w:val="en-GB"/>
        </w:rPr>
      </w:pPr>
    </w:p>
    <w:p w:rsidR="00FA474F" w:rsidRDefault="00FA474F" w:rsidP="00FA474F">
      <w:pPr>
        <w:pStyle w:val="ListParagraph"/>
        <w:jc w:val="both"/>
        <w:rPr>
          <w:sz w:val="22"/>
          <w:lang w:val="en-GB"/>
        </w:rPr>
      </w:pPr>
    </w:p>
    <w:p w:rsidR="00FA474F" w:rsidRDefault="00FA474F" w:rsidP="00FA474F">
      <w:pPr>
        <w:pStyle w:val="ListParagraph"/>
        <w:jc w:val="both"/>
        <w:rPr>
          <w:sz w:val="22"/>
          <w:lang w:val="en-GB"/>
        </w:rPr>
      </w:pPr>
    </w:p>
    <w:p w:rsidR="00FA474F" w:rsidRDefault="00FA474F" w:rsidP="00FA474F">
      <w:pPr>
        <w:pStyle w:val="ListParagraph"/>
        <w:jc w:val="both"/>
        <w:rPr>
          <w:sz w:val="22"/>
          <w:lang w:val="en-GB"/>
        </w:rPr>
      </w:pPr>
    </w:p>
    <w:p w:rsidR="00FA474F" w:rsidRDefault="00FA474F" w:rsidP="00FA474F">
      <w:pPr>
        <w:pStyle w:val="ListParagraph"/>
        <w:jc w:val="both"/>
        <w:rPr>
          <w:sz w:val="22"/>
          <w:lang w:val="en-GB"/>
        </w:rPr>
      </w:pPr>
    </w:p>
    <w:p w:rsidR="00FA474F" w:rsidRDefault="00FA474F" w:rsidP="00FA474F">
      <w:pPr>
        <w:pStyle w:val="ListParagraph"/>
        <w:jc w:val="both"/>
        <w:rPr>
          <w:sz w:val="22"/>
          <w:lang w:val="en-GB"/>
        </w:rPr>
      </w:pPr>
    </w:p>
    <w:p w:rsidR="00FA474F" w:rsidRDefault="00FA474F" w:rsidP="00FA474F">
      <w:pPr>
        <w:pStyle w:val="ListParagraph"/>
        <w:jc w:val="both"/>
        <w:rPr>
          <w:sz w:val="22"/>
          <w:lang w:val="en-GB"/>
        </w:rPr>
      </w:pPr>
      <w:r w:rsidRPr="00FA474F">
        <w:rPr>
          <w:noProof/>
          <w:sz w:val="22"/>
          <w:lang w:val="en-US"/>
        </w:rPr>
        <w:drawing>
          <wp:inline distT="0" distB="0" distL="0" distR="0">
            <wp:extent cx="5612130" cy="3671570"/>
            <wp:effectExtent l="19050" t="0" r="26670" b="50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474F" w:rsidRDefault="00FA474F" w:rsidP="00FA474F">
      <w:pPr>
        <w:pStyle w:val="ListParagraph"/>
        <w:jc w:val="both"/>
        <w:rPr>
          <w:sz w:val="22"/>
          <w:lang w:val="en-GB"/>
        </w:rPr>
      </w:pPr>
    </w:p>
    <w:p w:rsidR="00FA474F" w:rsidRDefault="00FA474F" w:rsidP="00FA474F">
      <w:pPr>
        <w:pStyle w:val="ListParagraph"/>
        <w:jc w:val="both"/>
        <w:rPr>
          <w:sz w:val="22"/>
          <w:lang w:val="en-GB"/>
        </w:rPr>
      </w:pPr>
    </w:p>
    <w:p w:rsidR="00FA474F" w:rsidRDefault="00FA474F" w:rsidP="00FA474F">
      <w:pPr>
        <w:pStyle w:val="ListParagraph"/>
        <w:jc w:val="both"/>
        <w:rPr>
          <w:sz w:val="22"/>
          <w:lang w:val="en-GB"/>
        </w:rPr>
      </w:pPr>
      <w:r w:rsidRPr="00FA474F">
        <w:rPr>
          <w:noProof/>
          <w:sz w:val="22"/>
          <w:lang w:val="en-US"/>
        </w:rPr>
        <w:drawing>
          <wp:inline distT="0" distB="0" distL="0" distR="0">
            <wp:extent cx="5612130" cy="3671570"/>
            <wp:effectExtent l="19050" t="0" r="26670" b="50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474F" w:rsidRDefault="00FA474F" w:rsidP="00FA474F">
      <w:pPr>
        <w:pStyle w:val="ListParagraph"/>
        <w:jc w:val="both"/>
        <w:rPr>
          <w:sz w:val="22"/>
          <w:lang w:val="en-GB"/>
        </w:rPr>
      </w:pPr>
    </w:p>
    <w:p w:rsidR="00D7008B" w:rsidRPr="009B64FF" w:rsidRDefault="009B64FF" w:rsidP="009B64FF">
      <w:pPr>
        <w:pStyle w:val="ListParagraph"/>
        <w:numPr>
          <w:ilvl w:val="0"/>
          <w:numId w:val="14"/>
        </w:numPr>
        <w:jc w:val="both"/>
        <w:rPr>
          <w:b/>
          <w:sz w:val="22"/>
          <w:lang w:val="en-GB"/>
        </w:rPr>
      </w:pPr>
      <w:r w:rsidRPr="009B64FF">
        <w:rPr>
          <w:b/>
          <w:sz w:val="22"/>
          <w:lang w:val="en-GB"/>
        </w:rPr>
        <w:t>M</w:t>
      </w:r>
      <w:r w:rsidR="00D7008B" w:rsidRPr="009B64FF">
        <w:rPr>
          <w:b/>
          <w:sz w:val="22"/>
          <w:lang w:val="en-GB"/>
        </w:rPr>
        <w:t>ain difficulties in the enforcement of safety</w:t>
      </w:r>
      <w:r w:rsidR="00C252FD" w:rsidRPr="009B64FF">
        <w:rPr>
          <w:b/>
          <w:sz w:val="22"/>
          <w:lang w:val="en-GB"/>
        </w:rPr>
        <w:t xml:space="preserve"> and</w:t>
      </w:r>
      <w:r w:rsidR="002D3F2A" w:rsidRPr="009B64FF">
        <w:rPr>
          <w:b/>
          <w:sz w:val="22"/>
          <w:lang w:val="en-GB"/>
        </w:rPr>
        <w:t xml:space="preserve"> insurance/ liability systems (i</w:t>
      </w:r>
      <w:r w:rsidR="00D7008B" w:rsidRPr="009B64FF">
        <w:rPr>
          <w:b/>
          <w:sz w:val="22"/>
          <w:lang w:val="en-GB"/>
        </w:rPr>
        <w:t xml:space="preserve">.e.: </w:t>
      </w:r>
      <w:r w:rsidR="002D3F2A" w:rsidRPr="009B64FF">
        <w:rPr>
          <w:b/>
          <w:sz w:val="22"/>
          <w:lang w:val="en-GB"/>
        </w:rPr>
        <w:t>limits</w:t>
      </w:r>
      <w:r w:rsidR="00D7008B" w:rsidRPr="009B64FF">
        <w:rPr>
          <w:b/>
          <w:sz w:val="22"/>
          <w:lang w:val="en-GB"/>
        </w:rPr>
        <w:t xml:space="preserve"> of liabil</w:t>
      </w:r>
      <w:r w:rsidR="00C252FD" w:rsidRPr="009B64FF">
        <w:rPr>
          <w:b/>
          <w:sz w:val="22"/>
          <w:lang w:val="en-GB"/>
        </w:rPr>
        <w:t>i</w:t>
      </w:r>
      <w:r w:rsidR="00D7008B" w:rsidRPr="009B64FF">
        <w:rPr>
          <w:b/>
          <w:sz w:val="22"/>
          <w:lang w:val="en-GB"/>
        </w:rPr>
        <w:t>ty, evaluation of enviro</w:t>
      </w:r>
      <w:r w:rsidR="00E46F99" w:rsidRPr="009B64FF">
        <w:rPr>
          <w:b/>
          <w:sz w:val="22"/>
          <w:lang w:val="en-GB"/>
        </w:rPr>
        <w:t>n</w:t>
      </w:r>
      <w:r w:rsidR="00D7008B" w:rsidRPr="009B64FF">
        <w:rPr>
          <w:b/>
          <w:sz w:val="22"/>
          <w:lang w:val="en-GB"/>
        </w:rPr>
        <w:t xml:space="preserve">mental damages, defining damage that has to be covered </w:t>
      </w:r>
      <w:r w:rsidR="00C252FD" w:rsidRPr="009B64FF">
        <w:rPr>
          <w:b/>
          <w:sz w:val="22"/>
          <w:lang w:val="en-GB"/>
        </w:rPr>
        <w:t>and/</w:t>
      </w:r>
      <w:r w:rsidR="00200382" w:rsidRPr="009B64FF">
        <w:rPr>
          <w:b/>
          <w:sz w:val="22"/>
          <w:lang w:val="en-GB"/>
        </w:rPr>
        <w:t>or</w:t>
      </w:r>
      <w:r w:rsidR="00D7008B" w:rsidRPr="009B64FF">
        <w:rPr>
          <w:b/>
          <w:sz w:val="22"/>
          <w:lang w:val="en-GB"/>
        </w:rPr>
        <w:t xml:space="preserve"> other)</w:t>
      </w:r>
      <w:r w:rsidR="00F07468" w:rsidRPr="009B64FF">
        <w:rPr>
          <w:b/>
          <w:sz w:val="22"/>
          <w:lang w:val="en-GB"/>
        </w:rPr>
        <w:t>.</w:t>
      </w:r>
    </w:p>
    <w:p w:rsidR="00F07468" w:rsidRPr="00481773" w:rsidRDefault="00F07468" w:rsidP="00F07468">
      <w:pPr>
        <w:pStyle w:val="ListParagraph"/>
        <w:jc w:val="both"/>
        <w:rPr>
          <w:sz w:val="22"/>
          <w:lang w:val="en-GB"/>
        </w:rPr>
      </w:pPr>
    </w:p>
    <w:p w:rsidR="00971CE0" w:rsidRDefault="00971CE0" w:rsidP="00971CE0">
      <w:pPr>
        <w:jc w:val="both"/>
        <w:rPr>
          <w:sz w:val="22"/>
          <w:lang w:val="en-GB"/>
        </w:rPr>
      </w:pPr>
      <w:r>
        <w:rPr>
          <w:sz w:val="22"/>
          <w:lang w:val="en-GB"/>
        </w:rPr>
        <w:lastRenderedPageBreak/>
        <w:t>E</w:t>
      </w:r>
      <w:r w:rsidR="002D3F2A" w:rsidRPr="00971CE0">
        <w:rPr>
          <w:sz w:val="22"/>
          <w:lang w:val="en-GB"/>
        </w:rPr>
        <w:t xml:space="preserve">nvironmental insurance in Argentina developed from the year 2008 on the occasion of the </w:t>
      </w:r>
      <w:r>
        <w:rPr>
          <w:sz w:val="22"/>
          <w:lang w:val="en-GB"/>
        </w:rPr>
        <w:t xml:space="preserve">resolution established </w:t>
      </w:r>
      <w:r w:rsidR="002D3F2A" w:rsidRPr="00971CE0">
        <w:rPr>
          <w:sz w:val="22"/>
          <w:lang w:val="en-GB"/>
        </w:rPr>
        <w:t xml:space="preserve">by the Supreme Court of Justice in the case of the </w:t>
      </w:r>
      <w:proofErr w:type="spellStart"/>
      <w:r w:rsidR="002D3F2A" w:rsidRPr="00971CE0">
        <w:rPr>
          <w:sz w:val="22"/>
          <w:lang w:val="en-GB"/>
        </w:rPr>
        <w:t>Matanza</w:t>
      </w:r>
      <w:proofErr w:type="spellEnd"/>
      <w:r w:rsidR="002D3F2A" w:rsidRPr="00971CE0">
        <w:rPr>
          <w:sz w:val="22"/>
          <w:lang w:val="en-GB"/>
        </w:rPr>
        <w:t xml:space="preserve"> </w:t>
      </w:r>
      <w:proofErr w:type="spellStart"/>
      <w:r w:rsidR="002D3F2A" w:rsidRPr="00971CE0">
        <w:rPr>
          <w:sz w:val="22"/>
          <w:lang w:val="en-GB"/>
        </w:rPr>
        <w:t>Riacuelo</w:t>
      </w:r>
      <w:proofErr w:type="spellEnd"/>
      <w:r w:rsidR="002D3F2A" w:rsidRPr="00971CE0">
        <w:rPr>
          <w:sz w:val="22"/>
          <w:lang w:val="en-GB"/>
        </w:rPr>
        <w:t xml:space="preserve"> </w:t>
      </w:r>
      <w:r>
        <w:rPr>
          <w:sz w:val="22"/>
          <w:lang w:val="en-GB"/>
        </w:rPr>
        <w:t>Basin where the judgment</w:t>
      </w:r>
      <w:r w:rsidR="002D3F2A" w:rsidRPr="00971CE0">
        <w:rPr>
          <w:sz w:val="22"/>
          <w:lang w:val="en-GB"/>
        </w:rPr>
        <w:t xml:space="preserve"> required </w:t>
      </w:r>
      <w:r>
        <w:rPr>
          <w:sz w:val="22"/>
          <w:lang w:val="en-GB"/>
        </w:rPr>
        <w:t>the executive power</w:t>
      </w:r>
      <w:r w:rsidR="002D3F2A" w:rsidRPr="00971CE0">
        <w:rPr>
          <w:sz w:val="22"/>
          <w:lang w:val="en-GB"/>
        </w:rPr>
        <w:t xml:space="preserve"> </w:t>
      </w:r>
      <w:r>
        <w:rPr>
          <w:sz w:val="22"/>
          <w:lang w:val="en-GB"/>
        </w:rPr>
        <w:t>to regulate Article 22 of General Environmental Law 25.</w:t>
      </w:r>
      <w:r w:rsidR="002D3F2A" w:rsidRPr="00971CE0">
        <w:rPr>
          <w:sz w:val="22"/>
          <w:lang w:val="en-GB"/>
        </w:rPr>
        <w:t>675 which provides that any activity that may cause environmental damage</w:t>
      </w:r>
      <w:r>
        <w:rPr>
          <w:sz w:val="22"/>
          <w:lang w:val="en-GB"/>
        </w:rPr>
        <w:t xml:space="preserve"> of</w:t>
      </w:r>
      <w:r w:rsidR="002D3F2A" w:rsidRPr="00971CE0">
        <w:rPr>
          <w:sz w:val="22"/>
          <w:lang w:val="en-GB"/>
        </w:rPr>
        <w:t xml:space="preserve"> collective </w:t>
      </w:r>
      <w:r>
        <w:rPr>
          <w:sz w:val="22"/>
          <w:lang w:val="en-GB"/>
        </w:rPr>
        <w:t>incident</w:t>
      </w:r>
      <w:r w:rsidR="002D3F2A" w:rsidRPr="00971CE0">
        <w:rPr>
          <w:sz w:val="22"/>
          <w:lang w:val="en-GB"/>
        </w:rPr>
        <w:t xml:space="preserve"> should hire an environmental insurance.</w:t>
      </w:r>
      <w:r w:rsidR="002D3F2A" w:rsidRPr="00971CE0">
        <w:rPr>
          <w:sz w:val="22"/>
          <w:lang w:val="en-GB"/>
        </w:rPr>
        <w:br/>
        <w:t xml:space="preserve">The insurance market in the country in conjunction with the competent authorities developed a financial guarantee in the form of an environmental </w:t>
      </w:r>
      <w:r>
        <w:rPr>
          <w:sz w:val="22"/>
          <w:lang w:val="en-GB"/>
        </w:rPr>
        <w:t>surety</w:t>
      </w:r>
      <w:r w:rsidR="002D3F2A" w:rsidRPr="00971CE0">
        <w:rPr>
          <w:sz w:val="22"/>
          <w:lang w:val="en-GB"/>
        </w:rPr>
        <w:t xml:space="preserve"> being possible </w:t>
      </w:r>
      <w:r>
        <w:rPr>
          <w:sz w:val="22"/>
          <w:lang w:val="en-GB"/>
        </w:rPr>
        <w:t>engagement</w:t>
      </w:r>
      <w:r w:rsidR="002D3F2A" w:rsidRPr="00971CE0">
        <w:rPr>
          <w:sz w:val="22"/>
          <w:lang w:val="en-GB"/>
        </w:rPr>
        <w:t xml:space="preserve"> from 2009. In that year the </w:t>
      </w:r>
      <w:r>
        <w:rPr>
          <w:sz w:val="22"/>
          <w:lang w:val="en-GB"/>
        </w:rPr>
        <w:t xml:space="preserve">National Secretariat of Environment and Sustainable Development (SADS) </w:t>
      </w:r>
      <w:r w:rsidR="002D3F2A" w:rsidRPr="00971CE0">
        <w:rPr>
          <w:sz w:val="22"/>
          <w:lang w:val="en-GB"/>
        </w:rPr>
        <w:t xml:space="preserve">began to require alluded </w:t>
      </w:r>
      <w:r>
        <w:rPr>
          <w:sz w:val="22"/>
          <w:lang w:val="en-GB"/>
        </w:rPr>
        <w:t>guarantee under the frame of the</w:t>
      </w:r>
      <w:r w:rsidR="002D3F2A" w:rsidRPr="00971CE0">
        <w:rPr>
          <w:sz w:val="22"/>
          <w:lang w:val="en-GB"/>
        </w:rPr>
        <w:t xml:space="preserve"> registration generators and operators of hazardous waste. The following year the Authority of the </w:t>
      </w:r>
      <w:proofErr w:type="spellStart"/>
      <w:r w:rsidR="002D3F2A" w:rsidRPr="00971CE0">
        <w:rPr>
          <w:sz w:val="22"/>
          <w:lang w:val="en-GB"/>
        </w:rPr>
        <w:t>Matanza</w:t>
      </w:r>
      <w:proofErr w:type="spellEnd"/>
      <w:r w:rsidR="002D3F2A" w:rsidRPr="00971CE0">
        <w:rPr>
          <w:sz w:val="22"/>
          <w:lang w:val="en-GB"/>
        </w:rPr>
        <w:t xml:space="preserve"> </w:t>
      </w:r>
      <w:proofErr w:type="spellStart"/>
      <w:r w:rsidR="002D3F2A" w:rsidRPr="00971CE0">
        <w:rPr>
          <w:sz w:val="22"/>
          <w:lang w:val="en-GB"/>
        </w:rPr>
        <w:t>Riachuelo</w:t>
      </w:r>
      <w:proofErr w:type="spellEnd"/>
      <w:r w:rsidR="002D3F2A" w:rsidRPr="00971CE0">
        <w:rPr>
          <w:sz w:val="22"/>
          <w:lang w:val="en-GB"/>
        </w:rPr>
        <w:t xml:space="preserve"> </w:t>
      </w:r>
      <w:r>
        <w:rPr>
          <w:sz w:val="22"/>
          <w:lang w:val="en-GB"/>
        </w:rPr>
        <w:t xml:space="preserve">Basin </w:t>
      </w:r>
      <w:r w:rsidR="002D3F2A" w:rsidRPr="00971CE0">
        <w:rPr>
          <w:sz w:val="22"/>
          <w:lang w:val="en-GB"/>
        </w:rPr>
        <w:t xml:space="preserve">began requiring </w:t>
      </w:r>
      <w:r>
        <w:rPr>
          <w:sz w:val="22"/>
          <w:lang w:val="en-GB"/>
        </w:rPr>
        <w:t xml:space="preserve">the surety to </w:t>
      </w:r>
      <w:r w:rsidR="002D3F2A" w:rsidRPr="00971CE0">
        <w:rPr>
          <w:sz w:val="22"/>
          <w:lang w:val="en-GB"/>
        </w:rPr>
        <w:t xml:space="preserve">companies that were declared </w:t>
      </w:r>
      <w:r>
        <w:rPr>
          <w:sz w:val="22"/>
          <w:lang w:val="en-GB"/>
        </w:rPr>
        <w:t>pollutant</w:t>
      </w:r>
      <w:r w:rsidR="002D3F2A" w:rsidRPr="00971CE0">
        <w:rPr>
          <w:sz w:val="22"/>
          <w:lang w:val="en-GB"/>
        </w:rPr>
        <w:t xml:space="preserve"> agents.</w:t>
      </w:r>
    </w:p>
    <w:p w:rsidR="00E62BFA" w:rsidRDefault="002D3F2A" w:rsidP="00971CE0">
      <w:pPr>
        <w:jc w:val="both"/>
        <w:rPr>
          <w:sz w:val="22"/>
          <w:lang w:val="en-GB"/>
        </w:rPr>
      </w:pPr>
      <w:r w:rsidRPr="00971CE0">
        <w:rPr>
          <w:sz w:val="22"/>
          <w:lang w:val="en-GB"/>
        </w:rPr>
        <w:t xml:space="preserve">But its implementation has been difficult </w:t>
      </w:r>
      <w:r w:rsidR="00971CE0">
        <w:rPr>
          <w:sz w:val="22"/>
          <w:lang w:val="en-GB"/>
        </w:rPr>
        <w:t xml:space="preserve">because of a subject that the authorities were not </w:t>
      </w:r>
      <w:r w:rsidR="00E62BFA">
        <w:rPr>
          <w:sz w:val="22"/>
          <w:lang w:val="en-GB"/>
        </w:rPr>
        <w:t>accustoming</w:t>
      </w:r>
      <w:r w:rsidR="00971CE0">
        <w:rPr>
          <w:sz w:val="22"/>
          <w:lang w:val="en-GB"/>
        </w:rPr>
        <w:t xml:space="preserve"> to deal with </w:t>
      </w:r>
      <w:r w:rsidR="00E62BFA">
        <w:rPr>
          <w:sz w:val="22"/>
          <w:lang w:val="en-GB"/>
        </w:rPr>
        <w:t>especially</w:t>
      </w:r>
      <w:r w:rsidRPr="00971CE0">
        <w:rPr>
          <w:sz w:val="22"/>
          <w:lang w:val="en-GB"/>
        </w:rPr>
        <w:t xml:space="preserve"> loca</w:t>
      </w:r>
      <w:r w:rsidR="00971CE0">
        <w:rPr>
          <w:sz w:val="22"/>
          <w:lang w:val="en-GB"/>
        </w:rPr>
        <w:t>l</w:t>
      </w:r>
      <w:r w:rsidRPr="00971CE0">
        <w:rPr>
          <w:sz w:val="22"/>
          <w:lang w:val="en-GB"/>
        </w:rPr>
        <w:t>l</w:t>
      </w:r>
      <w:r w:rsidR="00971CE0">
        <w:rPr>
          <w:sz w:val="22"/>
          <w:lang w:val="en-GB"/>
        </w:rPr>
        <w:t>y. In the Provinces the</w:t>
      </w:r>
      <w:r w:rsidRPr="00971CE0">
        <w:rPr>
          <w:sz w:val="22"/>
          <w:lang w:val="en-GB"/>
        </w:rPr>
        <w:t xml:space="preserve"> </w:t>
      </w:r>
      <w:r w:rsidR="00971CE0">
        <w:rPr>
          <w:sz w:val="22"/>
          <w:lang w:val="en-GB"/>
        </w:rPr>
        <w:t>requirement started</w:t>
      </w:r>
      <w:r w:rsidR="00E62BFA">
        <w:rPr>
          <w:sz w:val="22"/>
          <w:lang w:val="en-GB"/>
        </w:rPr>
        <w:t xml:space="preserve"> since 2011. Currently</w:t>
      </w:r>
      <w:r w:rsidRPr="00971CE0">
        <w:rPr>
          <w:sz w:val="22"/>
          <w:lang w:val="en-GB"/>
        </w:rPr>
        <w:t xml:space="preserve">, </w:t>
      </w:r>
      <w:r w:rsidR="00E62BFA">
        <w:rPr>
          <w:sz w:val="22"/>
          <w:lang w:val="en-GB"/>
        </w:rPr>
        <w:t xml:space="preserve">out of </w:t>
      </w:r>
      <w:r w:rsidRPr="00971CE0">
        <w:rPr>
          <w:sz w:val="22"/>
          <w:lang w:val="en-GB"/>
        </w:rPr>
        <w:t xml:space="preserve">23 provinces and city of Buenos Aires, 10 </w:t>
      </w:r>
      <w:r w:rsidR="00E62BFA">
        <w:rPr>
          <w:sz w:val="22"/>
          <w:lang w:val="en-GB"/>
        </w:rPr>
        <w:t xml:space="preserve">environmental offices </w:t>
      </w:r>
      <w:r w:rsidRPr="00971CE0">
        <w:rPr>
          <w:sz w:val="22"/>
          <w:lang w:val="en-GB"/>
        </w:rPr>
        <w:t>of these jurisdictions</w:t>
      </w:r>
      <w:r w:rsidR="00E62BFA">
        <w:rPr>
          <w:sz w:val="22"/>
          <w:lang w:val="en-GB"/>
        </w:rPr>
        <w:t>,</w:t>
      </w:r>
      <w:r w:rsidRPr="00971CE0">
        <w:rPr>
          <w:sz w:val="22"/>
          <w:lang w:val="en-GB"/>
        </w:rPr>
        <w:t xml:space="preserve"> </w:t>
      </w:r>
      <w:r w:rsidR="00E62BFA">
        <w:rPr>
          <w:sz w:val="22"/>
          <w:lang w:val="en-GB"/>
        </w:rPr>
        <w:t xml:space="preserve">with the National Authorities, </w:t>
      </w:r>
      <w:r w:rsidRPr="00971CE0">
        <w:rPr>
          <w:sz w:val="22"/>
          <w:lang w:val="en-GB"/>
        </w:rPr>
        <w:t xml:space="preserve">require environmental insurance </w:t>
      </w:r>
      <w:r w:rsidR="00E62BFA">
        <w:rPr>
          <w:sz w:val="22"/>
          <w:lang w:val="en-GB"/>
        </w:rPr>
        <w:t>to facilities</w:t>
      </w:r>
      <w:r w:rsidRPr="00971CE0">
        <w:rPr>
          <w:sz w:val="22"/>
          <w:lang w:val="en-GB"/>
        </w:rPr>
        <w:t xml:space="preserve"> </w:t>
      </w:r>
      <w:r w:rsidR="00E62BFA">
        <w:rPr>
          <w:sz w:val="22"/>
          <w:lang w:val="en-GB"/>
        </w:rPr>
        <w:t>that generate or operate</w:t>
      </w:r>
      <w:r w:rsidRPr="00971CE0">
        <w:rPr>
          <w:sz w:val="22"/>
          <w:lang w:val="en-GB"/>
        </w:rPr>
        <w:t xml:space="preserve"> </w:t>
      </w:r>
      <w:r w:rsidR="00E62BFA">
        <w:rPr>
          <w:sz w:val="22"/>
          <w:lang w:val="en-GB"/>
        </w:rPr>
        <w:t xml:space="preserve">hazardous </w:t>
      </w:r>
      <w:r w:rsidRPr="00971CE0">
        <w:rPr>
          <w:sz w:val="22"/>
          <w:lang w:val="en-GB"/>
        </w:rPr>
        <w:t>waste or</w:t>
      </w:r>
      <w:r w:rsidR="00E62BFA">
        <w:rPr>
          <w:sz w:val="22"/>
          <w:lang w:val="en-GB"/>
        </w:rPr>
        <w:t xml:space="preserve"> have</w:t>
      </w:r>
      <w:r w:rsidRPr="00971CE0">
        <w:rPr>
          <w:sz w:val="22"/>
          <w:lang w:val="en-GB"/>
        </w:rPr>
        <w:t xml:space="preserve"> relevant </w:t>
      </w:r>
      <w:r w:rsidR="00E62BFA">
        <w:rPr>
          <w:sz w:val="22"/>
          <w:lang w:val="en-GB"/>
        </w:rPr>
        <w:t>impacts to environment.</w:t>
      </w:r>
    </w:p>
    <w:p w:rsidR="00E62BFA" w:rsidRDefault="002D3F2A" w:rsidP="00971CE0">
      <w:pPr>
        <w:jc w:val="both"/>
        <w:rPr>
          <w:sz w:val="22"/>
          <w:lang w:val="en-GB"/>
        </w:rPr>
      </w:pPr>
      <w:r w:rsidRPr="00971CE0">
        <w:rPr>
          <w:sz w:val="22"/>
          <w:lang w:val="en-GB"/>
        </w:rPr>
        <w:t xml:space="preserve">The main difficulty in compliance by the regulated sector </w:t>
      </w:r>
      <w:r w:rsidR="00E62BFA">
        <w:rPr>
          <w:sz w:val="22"/>
          <w:lang w:val="en-GB"/>
        </w:rPr>
        <w:t>is because they see</w:t>
      </w:r>
      <w:r w:rsidRPr="00971CE0">
        <w:rPr>
          <w:sz w:val="22"/>
          <w:lang w:val="en-GB"/>
        </w:rPr>
        <w:t xml:space="preserve"> the environmental insurance as an extra expense without any positive results in </w:t>
      </w:r>
      <w:r w:rsidR="00E62BFA">
        <w:rPr>
          <w:sz w:val="22"/>
          <w:lang w:val="en-GB"/>
        </w:rPr>
        <w:t>contracting it</w:t>
      </w:r>
      <w:r w:rsidRPr="00971CE0">
        <w:rPr>
          <w:sz w:val="22"/>
          <w:lang w:val="en-GB"/>
        </w:rPr>
        <w:t xml:space="preserve">, when in fact </w:t>
      </w:r>
      <w:r w:rsidR="00E62BFA">
        <w:rPr>
          <w:sz w:val="22"/>
          <w:lang w:val="en-GB"/>
        </w:rPr>
        <w:t xml:space="preserve">it is </w:t>
      </w:r>
      <w:r w:rsidRPr="00971CE0">
        <w:rPr>
          <w:sz w:val="22"/>
          <w:lang w:val="en-GB"/>
        </w:rPr>
        <w:t xml:space="preserve">an obligation </w:t>
      </w:r>
      <w:r w:rsidR="00E62BFA">
        <w:rPr>
          <w:sz w:val="22"/>
          <w:lang w:val="en-GB"/>
        </w:rPr>
        <w:t>imposed by the law and its impleme</w:t>
      </w:r>
      <w:r w:rsidR="00E62BFA" w:rsidRPr="00E62BFA">
        <w:rPr>
          <w:sz w:val="22"/>
          <w:lang w:val="en-GB"/>
        </w:rPr>
        <w:t xml:space="preserve">ntation </w:t>
      </w:r>
      <w:r w:rsidRPr="00E62BFA">
        <w:rPr>
          <w:sz w:val="22"/>
          <w:lang w:val="en-GB"/>
        </w:rPr>
        <w:t xml:space="preserve">involves </w:t>
      </w:r>
      <w:r w:rsidR="00E62BFA" w:rsidRPr="00E62BFA">
        <w:rPr>
          <w:sz w:val="22"/>
          <w:lang w:val="en-GB"/>
        </w:rPr>
        <w:t>the development of the Initial Environmental Status (</w:t>
      </w:r>
      <w:proofErr w:type="spellStart"/>
      <w:r w:rsidR="00E62BFA" w:rsidRPr="00E62BFA">
        <w:rPr>
          <w:sz w:val="22"/>
          <w:lang w:val="en-GB"/>
        </w:rPr>
        <w:t>Situación</w:t>
      </w:r>
      <w:proofErr w:type="spellEnd"/>
      <w:r w:rsidR="00E62BFA" w:rsidRPr="00E62BFA">
        <w:rPr>
          <w:sz w:val="22"/>
          <w:lang w:val="en-GB"/>
        </w:rPr>
        <w:t xml:space="preserve"> </w:t>
      </w:r>
      <w:proofErr w:type="spellStart"/>
      <w:r w:rsidR="00E62BFA" w:rsidRPr="00E62BFA">
        <w:rPr>
          <w:sz w:val="22"/>
          <w:lang w:val="en-GB"/>
        </w:rPr>
        <w:t>Ambiental</w:t>
      </w:r>
      <w:proofErr w:type="spellEnd"/>
      <w:r w:rsidR="00E62BFA" w:rsidRPr="00E62BFA">
        <w:rPr>
          <w:sz w:val="22"/>
          <w:lang w:val="en-GB"/>
        </w:rPr>
        <w:t xml:space="preserve"> </w:t>
      </w:r>
      <w:proofErr w:type="spellStart"/>
      <w:r w:rsidR="00E62BFA" w:rsidRPr="00E62BFA">
        <w:rPr>
          <w:sz w:val="22"/>
          <w:lang w:val="en-GB"/>
        </w:rPr>
        <w:t>Inicial</w:t>
      </w:r>
      <w:proofErr w:type="spellEnd"/>
      <w:r w:rsidR="00E62BFA" w:rsidRPr="00E62BFA">
        <w:rPr>
          <w:sz w:val="22"/>
          <w:lang w:val="en-GB"/>
        </w:rPr>
        <w:t>-SAI</w:t>
      </w:r>
      <w:r w:rsidR="00E62BFA">
        <w:rPr>
          <w:sz w:val="22"/>
          <w:lang w:val="en-GB"/>
        </w:rPr>
        <w:t>) with measures of prevention being asked to be in place. In addition</w:t>
      </w:r>
      <w:r w:rsidRPr="00971CE0">
        <w:rPr>
          <w:sz w:val="22"/>
          <w:lang w:val="en-GB"/>
        </w:rPr>
        <w:t xml:space="preserve">, certification of environmental management systems substantially reduces the environmental premium payment with the consequent implementation of additional preventive measures to minimize environmental risks. </w:t>
      </w:r>
    </w:p>
    <w:p w:rsidR="00F07468" w:rsidRPr="00E62BFA" w:rsidRDefault="00F07468" w:rsidP="00E62BFA">
      <w:pPr>
        <w:jc w:val="both"/>
        <w:rPr>
          <w:sz w:val="22"/>
          <w:lang w:val="en-GB"/>
        </w:rPr>
      </w:pPr>
    </w:p>
    <w:p w:rsidR="00E62BFA" w:rsidRPr="009B64FF" w:rsidRDefault="009B64FF" w:rsidP="009B64FF">
      <w:pPr>
        <w:pStyle w:val="ListParagraph"/>
        <w:numPr>
          <w:ilvl w:val="0"/>
          <w:numId w:val="14"/>
        </w:numPr>
        <w:jc w:val="both"/>
        <w:rPr>
          <w:b/>
          <w:sz w:val="22"/>
          <w:lang w:val="en-GB"/>
        </w:rPr>
      </w:pPr>
      <w:r>
        <w:rPr>
          <w:b/>
          <w:sz w:val="22"/>
          <w:lang w:val="en-GB"/>
        </w:rPr>
        <w:t>E</w:t>
      </w:r>
      <w:r w:rsidR="00E62BFA" w:rsidRPr="009B64FF">
        <w:rPr>
          <w:b/>
          <w:sz w:val="22"/>
          <w:lang w:val="en-GB"/>
        </w:rPr>
        <w:t xml:space="preserve">xamples of best practice </w:t>
      </w:r>
      <w:r>
        <w:rPr>
          <w:b/>
          <w:sz w:val="22"/>
          <w:lang w:val="en-GB"/>
        </w:rPr>
        <w:t xml:space="preserve">(ESM) </w:t>
      </w:r>
      <w:r w:rsidR="00E62BFA" w:rsidRPr="009B64FF">
        <w:rPr>
          <w:b/>
          <w:sz w:val="22"/>
          <w:lang w:val="en-GB"/>
        </w:rPr>
        <w:t>and/or useful cases.</w:t>
      </w:r>
    </w:p>
    <w:p w:rsidR="00E62BFA" w:rsidRDefault="00E62BFA" w:rsidP="00E62BFA">
      <w:pPr>
        <w:jc w:val="both"/>
        <w:rPr>
          <w:sz w:val="22"/>
          <w:lang w:val="en-GB"/>
        </w:rPr>
      </w:pPr>
    </w:p>
    <w:p w:rsidR="008B2071" w:rsidRDefault="008B2071" w:rsidP="00E62BFA">
      <w:pPr>
        <w:jc w:val="both"/>
        <w:rPr>
          <w:sz w:val="22"/>
          <w:lang w:val="en-GB"/>
        </w:rPr>
      </w:pPr>
      <w:r w:rsidRPr="008B2071">
        <w:rPr>
          <w:sz w:val="22"/>
          <w:lang w:val="en-GB"/>
        </w:rPr>
        <w:t xml:space="preserve">Throughout the years of </w:t>
      </w:r>
      <w:r>
        <w:rPr>
          <w:sz w:val="22"/>
          <w:lang w:val="en-GB"/>
        </w:rPr>
        <w:t>implementation the</w:t>
      </w:r>
      <w:r w:rsidRPr="008B2071">
        <w:rPr>
          <w:sz w:val="22"/>
          <w:lang w:val="en-GB"/>
        </w:rPr>
        <w:t xml:space="preserve"> environmental insurance in Argentina (2009-2014) </w:t>
      </w:r>
      <w:r>
        <w:rPr>
          <w:sz w:val="22"/>
          <w:lang w:val="en-GB"/>
        </w:rPr>
        <w:t xml:space="preserve">some </w:t>
      </w:r>
      <w:r w:rsidRPr="008B2071">
        <w:rPr>
          <w:sz w:val="22"/>
          <w:lang w:val="en-GB"/>
        </w:rPr>
        <w:t>good and best practices have been identified including:</w:t>
      </w:r>
    </w:p>
    <w:p w:rsidR="00E62BFA" w:rsidRDefault="008B2071" w:rsidP="00E62BFA">
      <w:pPr>
        <w:jc w:val="both"/>
        <w:rPr>
          <w:sz w:val="22"/>
          <w:lang w:val="en-GB"/>
        </w:rPr>
      </w:pPr>
      <w:r w:rsidRPr="008B2071">
        <w:rPr>
          <w:i/>
          <w:sz w:val="22"/>
          <w:lang w:val="en-GB"/>
        </w:rPr>
        <w:t xml:space="preserve">Segmentation of </w:t>
      </w:r>
      <w:r>
        <w:rPr>
          <w:i/>
          <w:sz w:val="22"/>
          <w:lang w:val="en-GB"/>
        </w:rPr>
        <w:t xml:space="preserve">the </w:t>
      </w:r>
      <w:r w:rsidRPr="008B2071">
        <w:rPr>
          <w:i/>
          <w:sz w:val="22"/>
          <w:lang w:val="en-GB"/>
        </w:rPr>
        <w:t>environmental risk:</w:t>
      </w:r>
      <w:r w:rsidRPr="008B2071">
        <w:rPr>
          <w:sz w:val="22"/>
          <w:lang w:val="en-GB"/>
        </w:rPr>
        <w:t xml:space="preserve"> the calculation of the </w:t>
      </w:r>
      <w:r w:rsidRPr="00481773">
        <w:rPr>
          <w:sz w:val="22"/>
          <w:lang w:val="en-GB"/>
        </w:rPr>
        <w:t>Environmental Complexity Level (</w:t>
      </w:r>
      <w:proofErr w:type="spellStart"/>
      <w:r>
        <w:rPr>
          <w:sz w:val="22"/>
          <w:lang w:val="en-GB"/>
        </w:rPr>
        <w:t>Nivel</w:t>
      </w:r>
      <w:proofErr w:type="spellEnd"/>
      <w:r>
        <w:rPr>
          <w:sz w:val="22"/>
          <w:lang w:val="en-GB"/>
        </w:rPr>
        <w:t xml:space="preserve"> de </w:t>
      </w:r>
      <w:proofErr w:type="spellStart"/>
      <w:r>
        <w:rPr>
          <w:sz w:val="22"/>
          <w:lang w:val="en-GB"/>
        </w:rPr>
        <w:t>Complejidad</w:t>
      </w:r>
      <w:proofErr w:type="spellEnd"/>
      <w:r>
        <w:rPr>
          <w:sz w:val="22"/>
          <w:lang w:val="en-GB"/>
        </w:rPr>
        <w:t xml:space="preserve"> </w:t>
      </w:r>
      <w:proofErr w:type="spellStart"/>
      <w:r>
        <w:rPr>
          <w:sz w:val="22"/>
          <w:lang w:val="en-GB"/>
        </w:rPr>
        <w:t>Ambiental</w:t>
      </w:r>
      <w:proofErr w:type="spellEnd"/>
      <w:r>
        <w:rPr>
          <w:sz w:val="22"/>
          <w:lang w:val="en-GB"/>
        </w:rPr>
        <w:t xml:space="preserve">-NCA) </w:t>
      </w:r>
      <w:r w:rsidRPr="008B2071">
        <w:rPr>
          <w:sz w:val="22"/>
          <w:lang w:val="en-GB"/>
        </w:rPr>
        <w:t xml:space="preserve">for a company </w:t>
      </w:r>
      <w:r>
        <w:rPr>
          <w:sz w:val="22"/>
          <w:lang w:val="en-GB"/>
        </w:rPr>
        <w:t>and the</w:t>
      </w:r>
      <w:r w:rsidRPr="008B2071">
        <w:rPr>
          <w:sz w:val="22"/>
          <w:lang w:val="en-GB"/>
        </w:rPr>
        <w:t xml:space="preserve"> </w:t>
      </w:r>
      <w:r w:rsidRPr="00481773">
        <w:rPr>
          <w:sz w:val="22"/>
          <w:lang w:val="en-GB"/>
        </w:rPr>
        <w:t>Minimum and Enough Amount of Insurance</w:t>
      </w:r>
      <w:r>
        <w:rPr>
          <w:sz w:val="22"/>
          <w:lang w:val="en-GB"/>
        </w:rPr>
        <w:t xml:space="preserve"> (</w:t>
      </w:r>
      <w:proofErr w:type="spellStart"/>
      <w:r>
        <w:rPr>
          <w:sz w:val="22"/>
          <w:lang w:val="en-GB"/>
        </w:rPr>
        <w:t>Monto</w:t>
      </w:r>
      <w:proofErr w:type="spellEnd"/>
      <w:r>
        <w:rPr>
          <w:sz w:val="22"/>
          <w:lang w:val="en-GB"/>
        </w:rPr>
        <w:t xml:space="preserve"> </w:t>
      </w:r>
      <w:proofErr w:type="spellStart"/>
      <w:r>
        <w:rPr>
          <w:sz w:val="22"/>
          <w:lang w:val="en-GB"/>
        </w:rPr>
        <w:t>Mínimo</w:t>
      </w:r>
      <w:proofErr w:type="spellEnd"/>
      <w:r>
        <w:rPr>
          <w:sz w:val="22"/>
          <w:lang w:val="en-GB"/>
        </w:rPr>
        <w:t xml:space="preserve"> de </w:t>
      </w:r>
      <w:proofErr w:type="spellStart"/>
      <w:r>
        <w:rPr>
          <w:sz w:val="22"/>
          <w:lang w:val="en-GB"/>
        </w:rPr>
        <w:t>Entidad</w:t>
      </w:r>
      <w:proofErr w:type="spellEnd"/>
      <w:r>
        <w:rPr>
          <w:sz w:val="22"/>
          <w:lang w:val="en-GB"/>
        </w:rPr>
        <w:t xml:space="preserve"> </w:t>
      </w:r>
      <w:proofErr w:type="spellStart"/>
      <w:r>
        <w:rPr>
          <w:sz w:val="22"/>
          <w:lang w:val="en-GB"/>
        </w:rPr>
        <w:t>Suficiente</w:t>
      </w:r>
      <w:proofErr w:type="spellEnd"/>
      <w:r>
        <w:rPr>
          <w:sz w:val="22"/>
          <w:lang w:val="en-GB"/>
        </w:rPr>
        <w:t xml:space="preserve">-MMES) </w:t>
      </w:r>
      <w:r w:rsidRPr="008B2071">
        <w:rPr>
          <w:sz w:val="22"/>
          <w:lang w:val="en-GB"/>
        </w:rPr>
        <w:t>proved to be a unique value for all</w:t>
      </w:r>
      <w:r>
        <w:rPr>
          <w:sz w:val="22"/>
          <w:lang w:val="en-GB"/>
        </w:rPr>
        <w:t xml:space="preserve"> the sections of the facility</w:t>
      </w:r>
      <w:r w:rsidRPr="008B2071">
        <w:rPr>
          <w:sz w:val="22"/>
          <w:lang w:val="en-GB"/>
        </w:rPr>
        <w:t xml:space="preserve"> </w:t>
      </w:r>
      <w:r>
        <w:rPr>
          <w:sz w:val="22"/>
          <w:lang w:val="en-GB"/>
        </w:rPr>
        <w:t xml:space="preserve">implementing the regulations established by the Competent Authority (SADS); but this calculations </w:t>
      </w:r>
      <w:r w:rsidRPr="008B2071">
        <w:rPr>
          <w:sz w:val="22"/>
          <w:lang w:val="en-GB"/>
        </w:rPr>
        <w:t>sometimes not reflect the differential risk</w:t>
      </w:r>
      <w:r>
        <w:rPr>
          <w:sz w:val="22"/>
          <w:lang w:val="en-GB"/>
        </w:rPr>
        <w:t>s that different</w:t>
      </w:r>
      <w:r w:rsidRPr="008B2071">
        <w:rPr>
          <w:sz w:val="22"/>
          <w:lang w:val="en-GB"/>
        </w:rPr>
        <w:t xml:space="preserve"> sections of the company </w:t>
      </w:r>
      <w:r>
        <w:rPr>
          <w:sz w:val="22"/>
          <w:lang w:val="en-GB"/>
        </w:rPr>
        <w:t xml:space="preserve">has: </w:t>
      </w:r>
      <w:r w:rsidRPr="008B2071">
        <w:rPr>
          <w:sz w:val="22"/>
          <w:lang w:val="en-GB"/>
        </w:rPr>
        <w:t>lower risk (storage</w:t>
      </w:r>
      <w:r>
        <w:rPr>
          <w:sz w:val="22"/>
          <w:lang w:val="en-GB"/>
        </w:rPr>
        <w:t xml:space="preserve"> sections</w:t>
      </w:r>
      <w:r w:rsidRPr="008B2071">
        <w:rPr>
          <w:sz w:val="22"/>
          <w:lang w:val="en-GB"/>
        </w:rPr>
        <w:t xml:space="preserve"> of hazardous substances and non-hazardous waste, maintenance</w:t>
      </w:r>
      <w:r>
        <w:rPr>
          <w:sz w:val="22"/>
          <w:lang w:val="en-GB"/>
        </w:rPr>
        <w:t xml:space="preserve"> department</w:t>
      </w:r>
      <w:r w:rsidRPr="008B2071">
        <w:rPr>
          <w:sz w:val="22"/>
          <w:lang w:val="en-GB"/>
        </w:rPr>
        <w:t xml:space="preserve">, laboratories) </w:t>
      </w:r>
      <w:r>
        <w:rPr>
          <w:sz w:val="22"/>
          <w:lang w:val="en-GB"/>
        </w:rPr>
        <w:t>from</w:t>
      </w:r>
      <w:r w:rsidRPr="008B2071">
        <w:rPr>
          <w:sz w:val="22"/>
          <w:lang w:val="en-GB"/>
        </w:rPr>
        <w:t xml:space="preserve"> higher risk (storage of hazardous substances and waste</w:t>
      </w:r>
      <w:r>
        <w:rPr>
          <w:sz w:val="22"/>
          <w:lang w:val="en-GB"/>
        </w:rPr>
        <w:t>,</w:t>
      </w:r>
      <w:r w:rsidRPr="008B2071">
        <w:rPr>
          <w:sz w:val="22"/>
          <w:lang w:val="en-GB"/>
        </w:rPr>
        <w:t xml:space="preserve"> production</w:t>
      </w:r>
      <w:r>
        <w:rPr>
          <w:sz w:val="22"/>
          <w:lang w:val="en-GB"/>
        </w:rPr>
        <w:t xml:space="preserve"> sections</w:t>
      </w:r>
      <w:r w:rsidRPr="008B2071">
        <w:rPr>
          <w:sz w:val="22"/>
          <w:lang w:val="en-GB"/>
        </w:rPr>
        <w:t xml:space="preserve">, secure landfills, etc.). Depending on the type of </w:t>
      </w:r>
      <w:r>
        <w:rPr>
          <w:sz w:val="22"/>
          <w:lang w:val="en-GB"/>
        </w:rPr>
        <w:t>the facility</w:t>
      </w:r>
      <w:r w:rsidRPr="008B2071">
        <w:rPr>
          <w:sz w:val="22"/>
          <w:lang w:val="en-GB"/>
        </w:rPr>
        <w:t>,</w:t>
      </w:r>
      <w:r>
        <w:rPr>
          <w:sz w:val="22"/>
          <w:lang w:val="en-GB"/>
        </w:rPr>
        <w:t xml:space="preserve"> it </w:t>
      </w:r>
      <w:r w:rsidRPr="008B2071">
        <w:rPr>
          <w:sz w:val="22"/>
          <w:lang w:val="en-GB"/>
        </w:rPr>
        <w:t xml:space="preserve">was decided in some cases to apply segmentation in calculations of environmental risks, resulting in a lower overall </w:t>
      </w:r>
      <w:r>
        <w:rPr>
          <w:sz w:val="22"/>
          <w:lang w:val="en-GB"/>
        </w:rPr>
        <w:t>premium</w:t>
      </w:r>
      <w:r w:rsidRPr="008B2071">
        <w:rPr>
          <w:sz w:val="22"/>
          <w:lang w:val="en-GB"/>
        </w:rPr>
        <w:t xml:space="preserve"> resulting from a more precise calculation </w:t>
      </w:r>
      <w:r w:rsidR="0031085A">
        <w:rPr>
          <w:sz w:val="22"/>
          <w:lang w:val="en-GB"/>
        </w:rPr>
        <w:t xml:space="preserve">of the </w:t>
      </w:r>
      <w:r w:rsidRPr="008B2071">
        <w:rPr>
          <w:sz w:val="22"/>
          <w:lang w:val="en-GB"/>
        </w:rPr>
        <w:t>environmental risks of each sector.</w:t>
      </w:r>
    </w:p>
    <w:p w:rsidR="008B2071" w:rsidRDefault="00A733CF" w:rsidP="00E62BFA">
      <w:pPr>
        <w:jc w:val="both"/>
        <w:rPr>
          <w:sz w:val="22"/>
          <w:lang w:val="en-GB"/>
        </w:rPr>
      </w:pPr>
      <w:r w:rsidRPr="00A733CF">
        <w:rPr>
          <w:i/>
          <w:sz w:val="22"/>
          <w:lang w:val="en-GB"/>
        </w:rPr>
        <w:t>Reduction of the NCA:</w:t>
      </w:r>
      <w:r>
        <w:rPr>
          <w:sz w:val="22"/>
          <w:lang w:val="en-GB"/>
        </w:rPr>
        <w:t xml:space="preserve"> </w:t>
      </w:r>
      <w:r w:rsidRPr="00A733CF">
        <w:rPr>
          <w:sz w:val="22"/>
          <w:lang w:val="en-GB"/>
        </w:rPr>
        <w:t xml:space="preserve">the substantial reduction in </w:t>
      </w:r>
      <w:r>
        <w:rPr>
          <w:sz w:val="22"/>
          <w:lang w:val="en-GB"/>
        </w:rPr>
        <w:t xml:space="preserve">the calculation of the </w:t>
      </w:r>
      <w:r w:rsidRPr="00A733CF">
        <w:rPr>
          <w:sz w:val="22"/>
          <w:lang w:val="en-GB"/>
        </w:rPr>
        <w:t xml:space="preserve">NCA </w:t>
      </w:r>
      <w:r>
        <w:rPr>
          <w:sz w:val="22"/>
          <w:lang w:val="en-GB"/>
        </w:rPr>
        <w:t xml:space="preserve">when the facility </w:t>
      </w:r>
      <w:r w:rsidRPr="00A733CF">
        <w:rPr>
          <w:sz w:val="22"/>
          <w:lang w:val="en-GB"/>
        </w:rPr>
        <w:t xml:space="preserve">certified </w:t>
      </w:r>
      <w:r>
        <w:rPr>
          <w:sz w:val="22"/>
          <w:lang w:val="en-GB"/>
        </w:rPr>
        <w:t>an Environmental M</w:t>
      </w:r>
      <w:r w:rsidRPr="00A733CF">
        <w:rPr>
          <w:sz w:val="22"/>
          <w:lang w:val="en-GB"/>
        </w:rPr>
        <w:t xml:space="preserve">anagement </w:t>
      </w:r>
      <w:r>
        <w:rPr>
          <w:sz w:val="22"/>
          <w:lang w:val="en-GB"/>
        </w:rPr>
        <w:t>S</w:t>
      </w:r>
      <w:r w:rsidRPr="00A733CF">
        <w:rPr>
          <w:sz w:val="22"/>
          <w:lang w:val="en-GB"/>
        </w:rPr>
        <w:t xml:space="preserve">ystem is a highly beneficial incentive for </w:t>
      </w:r>
      <w:r>
        <w:rPr>
          <w:sz w:val="22"/>
          <w:lang w:val="en-GB"/>
        </w:rPr>
        <w:t>companies</w:t>
      </w:r>
      <w:r w:rsidRPr="00A733CF">
        <w:rPr>
          <w:sz w:val="22"/>
          <w:lang w:val="en-GB"/>
        </w:rPr>
        <w:t xml:space="preserve"> </w:t>
      </w:r>
      <w:r>
        <w:rPr>
          <w:sz w:val="22"/>
          <w:lang w:val="en-GB"/>
        </w:rPr>
        <w:t>that at the same time generate the</w:t>
      </w:r>
      <w:r w:rsidRPr="00A733CF">
        <w:rPr>
          <w:sz w:val="22"/>
          <w:lang w:val="en-GB"/>
        </w:rPr>
        <w:t xml:space="preserve"> implementing </w:t>
      </w:r>
      <w:r>
        <w:rPr>
          <w:sz w:val="22"/>
          <w:lang w:val="en-GB"/>
        </w:rPr>
        <w:t xml:space="preserve">of measures of </w:t>
      </w:r>
      <w:r w:rsidRPr="00A733CF">
        <w:rPr>
          <w:sz w:val="22"/>
          <w:lang w:val="en-GB"/>
        </w:rPr>
        <w:t xml:space="preserve">prevention and </w:t>
      </w:r>
      <w:r>
        <w:rPr>
          <w:sz w:val="22"/>
          <w:lang w:val="en-GB"/>
        </w:rPr>
        <w:t xml:space="preserve">minimization </w:t>
      </w:r>
      <w:r w:rsidRPr="00A733CF">
        <w:rPr>
          <w:sz w:val="22"/>
          <w:lang w:val="en-GB"/>
        </w:rPr>
        <w:t>of environmental risks in all activities</w:t>
      </w:r>
      <w:r>
        <w:rPr>
          <w:sz w:val="22"/>
          <w:lang w:val="en-GB"/>
        </w:rPr>
        <w:t>.</w:t>
      </w:r>
    </w:p>
    <w:p w:rsidR="000D4C61" w:rsidRPr="00481773" w:rsidRDefault="000D4C61" w:rsidP="000D4C61">
      <w:pPr>
        <w:jc w:val="both"/>
        <w:rPr>
          <w:sz w:val="22"/>
          <w:lang w:val="en-GB"/>
        </w:rPr>
      </w:pPr>
    </w:p>
    <w:sectPr w:rsidR="000D4C61" w:rsidRPr="00481773" w:rsidSect="0078045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2F" w:rsidRDefault="00D92F2F" w:rsidP="00E25959">
      <w:r>
        <w:separator/>
      </w:r>
    </w:p>
  </w:endnote>
  <w:endnote w:type="continuationSeparator" w:id="0">
    <w:p w:rsidR="00D92F2F" w:rsidRDefault="00D92F2F" w:rsidP="00E2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2F" w:rsidRDefault="00D92F2F" w:rsidP="00E25959">
      <w:r>
        <w:separator/>
      </w:r>
    </w:p>
  </w:footnote>
  <w:footnote w:type="continuationSeparator" w:id="0">
    <w:p w:rsidR="00D92F2F" w:rsidRDefault="00D92F2F" w:rsidP="00E25959">
      <w:r>
        <w:continuationSeparator/>
      </w:r>
    </w:p>
  </w:footnote>
  <w:footnote w:id="1">
    <w:p w:rsidR="00E25959" w:rsidRPr="00E25959" w:rsidRDefault="00E25959">
      <w:pPr>
        <w:pStyle w:val="FootnoteText"/>
        <w:rPr>
          <w:lang w:val="en-US"/>
        </w:rPr>
      </w:pPr>
      <w:r>
        <w:rPr>
          <w:rStyle w:val="FootnoteReference"/>
        </w:rPr>
        <w:footnoteRef/>
      </w:r>
      <w:r>
        <w:t xml:space="preserve"> </w:t>
      </w:r>
      <w:r w:rsidRPr="004C3688">
        <w:rPr>
          <w:sz w:val="22"/>
          <w:lang w:val="en-GB"/>
        </w:rPr>
        <w:t>The SAO is not comparable as it is a guarantee for the Community to comply with the provisions of the requirement of current environmental legislation</w:t>
      </w:r>
      <w:r>
        <w:rPr>
          <w:sz w:val="22"/>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A46"/>
    <w:multiLevelType w:val="hybridMultilevel"/>
    <w:tmpl w:val="75F00F44"/>
    <w:lvl w:ilvl="0" w:tplc="DCAAFE62">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4F67EE"/>
    <w:multiLevelType w:val="hybridMultilevel"/>
    <w:tmpl w:val="392E13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FFC79D1"/>
    <w:multiLevelType w:val="hybridMultilevel"/>
    <w:tmpl w:val="443C0E9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1C496510"/>
    <w:multiLevelType w:val="hybridMultilevel"/>
    <w:tmpl w:val="B606A78C"/>
    <w:lvl w:ilvl="0" w:tplc="0AD276B0">
      <w:start w:val="1"/>
      <w:numFmt w:val="bullet"/>
      <w:lvlText w:val=""/>
      <w:lvlJc w:val="left"/>
      <w:pPr>
        <w:ind w:left="780" w:hanging="360"/>
      </w:pPr>
      <w:rPr>
        <w:rFonts w:ascii="Symbol" w:eastAsiaTheme="minorHAnsi" w:hAnsi="Symbol" w:cstheme="minorBidi"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nsid w:val="212545D1"/>
    <w:multiLevelType w:val="hybridMultilevel"/>
    <w:tmpl w:val="46AC9978"/>
    <w:lvl w:ilvl="0" w:tplc="6BC835D6">
      <w:start w:val="5"/>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480EAC"/>
    <w:multiLevelType w:val="hybridMultilevel"/>
    <w:tmpl w:val="3E2EB41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7E34B3D"/>
    <w:multiLevelType w:val="hybridMultilevel"/>
    <w:tmpl w:val="5DC838AC"/>
    <w:lvl w:ilvl="0" w:tplc="AE2669B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B8C1F46"/>
    <w:multiLevelType w:val="hybridMultilevel"/>
    <w:tmpl w:val="E44A889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44CF73E9"/>
    <w:multiLevelType w:val="hybridMultilevel"/>
    <w:tmpl w:val="FFB69B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46E5287"/>
    <w:multiLevelType w:val="hybridMultilevel"/>
    <w:tmpl w:val="4F364E1E"/>
    <w:lvl w:ilvl="0" w:tplc="CAF6E010">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55A27038"/>
    <w:multiLevelType w:val="hybridMultilevel"/>
    <w:tmpl w:val="AD3ED28C"/>
    <w:lvl w:ilvl="0" w:tplc="DCAAFE62">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2047848"/>
    <w:multiLevelType w:val="hybridMultilevel"/>
    <w:tmpl w:val="014E5E04"/>
    <w:lvl w:ilvl="0" w:tplc="0427000F">
      <w:start w:val="1"/>
      <w:numFmt w:val="decimal"/>
      <w:lvlText w:val="%1."/>
      <w:lvlJc w:val="left"/>
      <w:pPr>
        <w:ind w:left="720" w:hanging="360"/>
      </w:pPr>
      <w:rPr>
        <w:rFonts w:hint="default"/>
      </w:rPr>
    </w:lvl>
    <w:lvl w:ilvl="1" w:tplc="40346ED4">
      <w:numFmt w:val="bullet"/>
      <w:lvlText w:val="-"/>
      <w:lvlJc w:val="left"/>
      <w:pPr>
        <w:ind w:left="1665" w:hanging="585"/>
      </w:pPr>
      <w:rPr>
        <w:rFonts w:ascii="Times New Roman" w:eastAsiaTheme="minorHAns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51B0EF7"/>
    <w:multiLevelType w:val="hybridMultilevel"/>
    <w:tmpl w:val="74AAF91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4041A3E"/>
    <w:multiLevelType w:val="hybridMultilevel"/>
    <w:tmpl w:val="D35E7B46"/>
    <w:lvl w:ilvl="0" w:tplc="CE2043A0">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1"/>
  </w:num>
  <w:num w:numId="5">
    <w:abstractNumId w:val="12"/>
  </w:num>
  <w:num w:numId="6">
    <w:abstractNumId w:val="4"/>
  </w:num>
  <w:num w:numId="7">
    <w:abstractNumId w:val="5"/>
  </w:num>
  <w:num w:numId="8">
    <w:abstractNumId w:val="8"/>
  </w:num>
  <w:num w:numId="9">
    <w:abstractNumId w:val="2"/>
  </w:num>
  <w:num w:numId="10">
    <w:abstractNumId w:val="7"/>
  </w:num>
  <w:num w:numId="11">
    <w:abstractNumId w:val="13"/>
  </w:num>
  <w:num w:numId="12">
    <w:abstractNumId w:val="10"/>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1296"/>
  <w:hyphenationZone w:val="396"/>
  <w:characterSpacingControl w:val="doNotCompress"/>
  <w:footnotePr>
    <w:footnote w:id="-1"/>
    <w:footnote w:id="0"/>
  </w:footnotePr>
  <w:endnotePr>
    <w:endnote w:id="-1"/>
    <w:endnote w:id="0"/>
  </w:endnotePr>
  <w:compat/>
  <w:rsids>
    <w:rsidRoot w:val="0099596C"/>
    <w:rsid w:val="00013668"/>
    <w:rsid w:val="00027349"/>
    <w:rsid w:val="00036D01"/>
    <w:rsid w:val="0004034B"/>
    <w:rsid w:val="00046B65"/>
    <w:rsid w:val="00060BD9"/>
    <w:rsid w:val="000966F7"/>
    <w:rsid w:val="000D4C61"/>
    <w:rsid w:val="000E1C25"/>
    <w:rsid w:val="000E2A65"/>
    <w:rsid w:val="0014268C"/>
    <w:rsid w:val="00160A0D"/>
    <w:rsid w:val="00176EE4"/>
    <w:rsid w:val="00193EC6"/>
    <w:rsid w:val="001A2AD2"/>
    <w:rsid w:val="001F587A"/>
    <w:rsid w:val="00200382"/>
    <w:rsid w:val="00227F67"/>
    <w:rsid w:val="002817FA"/>
    <w:rsid w:val="002A0517"/>
    <w:rsid w:val="002C016B"/>
    <w:rsid w:val="002C573A"/>
    <w:rsid w:val="002D3F2A"/>
    <w:rsid w:val="002E673E"/>
    <w:rsid w:val="0031085A"/>
    <w:rsid w:val="003162F5"/>
    <w:rsid w:val="0032122C"/>
    <w:rsid w:val="003450C5"/>
    <w:rsid w:val="00361628"/>
    <w:rsid w:val="0036733A"/>
    <w:rsid w:val="003F5DBD"/>
    <w:rsid w:val="00426B3B"/>
    <w:rsid w:val="00450D81"/>
    <w:rsid w:val="004557B7"/>
    <w:rsid w:val="00481773"/>
    <w:rsid w:val="00491DC8"/>
    <w:rsid w:val="004C3688"/>
    <w:rsid w:val="0052213F"/>
    <w:rsid w:val="005269B5"/>
    <w:rsid w:val="0053046F"/>
    <w:rsid w:val="00543D64"/>
    <w:rsid w:val="0055646A"/>
    <w:rsid w:val="005840EE"/>
    <w:rsid w:val="005B7BF0"/>
    <w:rsid w:val="005E1739"/>
    <w:rsid w:val="005F4018"/>
    <w:rsid w:val="00604FE3"/>
    <w:rsid w:val="006520C1"/>
    <w:rsid w:val="006548B7"/>
    <w:rsid w:val="006677C9"/>
    <w:rsid w:val="006707D0"/>
    <w:rsid w:val="006D39B7"/>
    <w:rsid w:val="00701779"/>
    <w:rsid w:val="00710537"/>
    <w:rsid w:val="00773482"/>
    <w:rsid w:val="0078045B"/>
    <w:rsid w:val="007B7DFD"/>
    <w:rsid w:val="007C4785"/>
    <w:rsid w:val="007E7D88"/>
    <w:rsid w:val="007F27D9"/>
    <w:rsid w:val="0080140D"/>
    <w:rsid w:val="008B2071"/>
    <w:rsid w:val="008D49B7"/>
    <w:rsid w:val="00903084"/>
    <w:rsid w:val="009361C5"/>
    <w:rsid w:val="00971CE0"/>
    <w:rsid w:val="0097251F"/>
    <w:rsid w:val="00986A75"/>
    <w:rsid w:val="009941ED"/>
    <w:rsid w:val="0099596C"/>
    <w:rsid w:val="009B64FF"/>
    <w:rsid w:val="00A066C7"/>
    <w:rsid w:val="00A2603D"/>
    <w:rsid w:val="00A670B1"/>
    <w:rsid w:val="00A733CF"/>
    <w:rsid w:val="00AA3C79"/>
    <w:rsid w:val="00B6238F"/>
    <w:rsid w:val="00B775B5"/>
    <w:rsid w:val="00B968FA"/>
    <w:rsid w:val="00BB2438"/>
    <w:rsid w:val="00BC056E"/>
    <w:rsid w:val="00C209EB"/>
    <w:rsid w:val="00C252FD"/>
    <w:rsid w:val="00C27E6A"/>
    <w:rsid w:val="00C441D6"/>
    <w:rsid w:val="00C80F49"/>
    <w:rsid w:val="00C936CC"/>
    <w:rsid w:val="00CA62B0"/>
    <w:rsid w:val="00CA6B5E"/>
    <w:rsid w:val="00CE204D"/>
    <w:rsid w:val="00D1593B"/>
    <w:rsid w:val="00D40C39"/>
    <w:rsid w:val="00D44C62"/>
    <w:rsid w:val="00D532B0"/>
    <w:rsid w:val="00D7008B"/>
    <w:rsid w:val="00D80224"/>
    <w:rsid w:val="00D92F2F"/>
    <w:rsid w:val="00D97A8C"/>
    <w:rsid w:val="00DA0E79"/>
    <w:rsid w:val="00DB6798"/>
    <w:rsid w:val="00DC3FD0"/>
    <w:rsid w:val="00DC5140"/>
    <w:rsid w:val="00DF4C9F"/>
    <w:rsid w:val="00E25959"/>
    <w:rsid w:val="00E33338"/>
    <w:rsid w:val="00E33D57"/>
    <w:rsid w:val="00E46F99"/>
    <w:rsid w:val="00E56C3B"/>
    <w:rsid w:val="00E62BFA"/>
    <w:rsid w:val="00E82F97"/>
    <w:rsid w:val="00E87691"/>
    <w:rsid w:val="00E95B9D"/>
    <w:rsid w:val="00ED4CCE"/>
    <w:rsid w:val="00EE2C9B"/>
    <w:rsid w:val="00F00A07"/>
    <w:rsid w:val="00F0171D"/>
    <w:rsid w:val="00F07468"/>
    <w:rsid w:val="00F136F5"/>
    <w:rsid w:val="00F36D2C"/>
    <w:rsid w:val="00FA474F"/>
    <w:rsid w:val="00FD6F0D"/>
    <w:rsid w:val="00FE748A"/>
    <w:rsid w:val="00FF6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B7"/>
    <w:pPr>
      <w:ind w:left="720"/>
      <w:contextualSpacing/>
    </w:pPr>
  </w:style>
  <w:style w:type="character" w:styleId="Hyperlink">
    <w:name w:val="Hyperlink"/>
    <w:basedOn w:val="DefaultParagraphFont"/>
    <w:uiPriority w:val="99"/>
    <w:unhideWhenUsed/>
    <w:rsid w:val="00C252FD"/>
    <w:rPr>
      <w:color w:val="0000FF" w:themeColor="hyperlink"/>
      <w:u w:val="single"/>
    </w:rPr>
  </w:style>
  <w:style w:type="paragraph" w:styleId="FootnoteText">
    <w:name w:val="footnote text"/>
    <w:basedOn w:val="Normal"/>
    <w:link w:val="FootnoteTextChar"/>
    <w:uiPriority w:val="99"/>
    <w:semiHidden/>
    <w:unhideWhenUsed/>
    <w:rsid w:val="00E25959"/>
    <w:rPr>
      <w:sz w:val="20"/>
      <w:szCs w:val="20"/>
    </w:rPr>
  </w:style>
  <w:style w:type="character" w:customStyle="1" w:styleId="FootnoteTextChar">
    <w:name w:val="Footnote Text Char"/>
    <w:basedOn w:val="DefaultParagraphFont"/>
    <w:link w:val="FootnoteText"/>
    <w:uiPriority w:val="99"/>
    <w:semiHidden/>
    <w:rsid w:val="00E25959"/>
    <w:rPr>
      <w:sz w:val="20"/>
      <w:szCs w:val="20"/>
    </w:rPr>
  </w:style>
  <w:style w:type="character" w:styleId="FootnoteReference">
    <w:name w:val="footnote reference"/>
    <w:basedOn w:val="DefaultParagraphFont"/>
    <w:uiPriority w:val="99"/>
    <w:semiHidden/>
    <w:unhideWhenUsed/>
    <w:rsid w:val="00E25959"/>
    <w:rPr>
      <w:vertAlign w:val="superscript"/>
    </w:rPr>
  </w:style>
  <w:style w:type="character" w:customStyle="1" w:styleId="hps">
    <w:name w:val="hps"/>
    <w:basedOn w:val="DefaultParagraphFont"/>
    <w:rsid w:val="008B2071"/>
  </w:style>
  <w:style w:type="paragraph" w:styleId="BalloonText">
    <w:name w:val="Balloon Text"/>
    <w:basedOn w:val="Normal"/>
    <w:link w:val="BalloonTextChar"/>
    <w:uiPriority w:val="99"/>
    <w:semiHidden/>
    <w:unhideWhenUsed/>
    <w:rsid w:val="00701779"/>
    <w:rPr>
      <w:rFonts w:ascii="Tahoma" w:hAnsi="Tahoma" w:cs="Tahoma"/>
      <w:sz w:val="16"/>
      <w:szCs w:val="16"/>
    </w:rPr>
  </w:style>
  <w:style w:type="character" w:customStyle="1" w:styleId="BalloonTextChar">
    <w:name w:val="Balloon Text Char"/>
    <w:basedOn w:val="DefaultParagraphFont"/>
    <w:link w:val="BalloonText"/>
    <w:uiPriority w:val="99"/>
    <w:semiHidden/>
    <w:rsid w:val="00701779"/>
    <w:rPr>
      <w:rFonts w:ascii="Tahoma" w:hAnsi="Tahoma" w:cs="Tahoma"/>
      <w:sz w:val="16"/>
      <w:szCs w:val="16"/>
    </w:rPr>
  </w:style>
  <w:style w:type="character" w:styleId="CommentReference">
    <w:name w:val="annotation reference"/>
    <w:basedOn w:val="DefaultParagraphFont"/>
    <w:uiPriority w:val="99"/>
    <w:semiHidden/>
    <w:unhideWhenUsed/>
    <w:rsid w:val="00701779"/>
    <w:rPr>
      <w:sz w:val="16"/>
      <w:szCs w:val="16"/>
    </w:rPr>
  </w:style>
  <w:style w:type="paragraph" w:styleId="CommentText">
    <w:name w:val="annotation text"/>
    <w:basedOn w:val="Normal"/>
    <w:link w:val="CommentTextChar"/>
    <w:uiPriority w:val="99"/>
    <w:semiHidden/>
    <w:unhideWhenUsed/>
    <w:rsid w:val="00701779"/>
    <w:rPr>
      <w:sz w:val="20"/>
      <w:szCs w:val="20"/>
    </w:rPr>
  </w:style>
  <w:style w:type="character" w:customStyle="1" w:styleId="CommentTextChar">
    <w:name w:val="Comment Text Char"/>
    <w:basedOn w:val="DefaultParagraphFont"/>
    <w:link w:val="CommentText"/>
    <w:uiPriority w:val="99"/>
    <w:semiHidden/>
    <w:rsid w:val="00701779"/>
    <w:rPr>
      <w:sz w:val="20"/>
      <w:szCs w:val="20"/>
    </w:rPr>
  </w:style>
  <w:style w:type="paragraph" w:styleId="CommentSubject">
    <w:name w:val="annotation subject"/>
    <w:basedOn w:val="CommentText"/>
    <w:next w:val="CommentText"/>
    <w:link w:val="CommentSubjectChar"/>
    <w:uiPriority w:val="99"/>
    <w:semiHidden/>
    <w:unhideWhenUsed/>
    <w:rsid w:val="00701779"/>
    <w:rPr>
      <w:b/>
      <w:bCs/>
    </w:rPr>
  </w:style>
  <w:style w:type="character" w:customStyle="1" w:styleId="CommentSubjectChar">
    <w:name w:val="Comment Subject Char"/>
    <w:basedOn w:val="CommentTextChar"/>
    <w:link w:val="CommentSubject"/>
    <w:uiPriority w:val="99"/>
    <w:semiHidden/>
    <w:rsid w:val="00701779"/>
    <w:rPr>
      <w:b/>
      <w:bCs/>
    </w:rPr>
  </w:style>
  <w:style w:type="paragraph" w:styleId="Revision">
    <w:name w:val="Revision"/>
    <w:hidden/>
    <w:uiPriority w:val="99"/>
    <w:semiHidden/>
    <w:rsid w:val="00027349"/>
  </w:style>
</w:styles>
</file>

<file path=word/webSettings.xml><?xml version="1.0" encoding="utf-8"?>
<w:webSettings xmlns:r="http://schemas.openxmlformats.org/officeDocument/2006/relationships" xmlns:w="http://schemas.openxmlformats.org/wordprocessingml/2006/main">
  <w:divs>
    <w:div w:id="591010175">
      <w:bodyDiv w:val="1"/>
      <w:marLeft w:val="0"/>
      <w:marRight w:val="0"/>
      <w:marTop w:val="0"/>
      <w:marBottom w:val="0"/>
      <w:divBdr>
        <w:top w:val="none" w:sz="0" w:space="0" w:color="auto"/>
        <w:left w:val="none" w:sz="0" w:space="0" w:color="auto"/>
        <w:bottom w:val="none" w:sz="0" w:space="0" w:color="auto"/>
        <w:right w:val="none" w:sz="0" w:space="0" w:color="auto"/>
      </w:divBdr>
      <w:divsChild>
        <w:div w:id="2067222771">
          <w:marLeft w:val="0"/>
          <w:marRight w:val="0"/>
          <w:marTop w:val="0"/>
          <w:marBottom w:val="0"/>
          <w:divBdr>
            <w:top w:val="none" w:sz="0" w:space="0" w:color="auto"/>
            <w:left w:val="none" w:sz="0" w:space="0" w:color="auto"/>
            <w:bottom w:val="none" w:sz="0" w:space="0" w:color="auto"/>
            <w:right w:val="none" w:sz="0" w:space="0" w:color="auto"/>
          </w:divBdr>
          <w:divsChild>
            <w:div w:id="894508184">
              <w:marLeft w:val="0"/>
              <w:marRight w:val="0"/>
              <w:marTop w:val="0"/>
              <w:marBottom w:val="0"/>
              <w:divBdr>
                <w:top w:val="none" w:sz="0" w:space="0" w:color="auto"/>
                <w:left w:val="none" w:sz="0" w:space="0" w:color="auto"/>
                <w:bottom w:val="none" w:sz="0" w:space="0" w:color="auto"/>
                <w:right w:val="none" w:sz="0" w:space="0" w:color="auto"/>
              </w:divBdr>
              <w:divsChild>
                <w:div w:id="1502697483">
                  <w:marLeft w:val="0"/>
                  <w:marRight w:val="0"/>
                  <w:marTop w:val="0"/>
                  <w:marBottom w:val="0"/>
                  <w:divBdr>
                    <w:top w:val="none" w:sz="0" w:space="0" w:color="auto"/>
                    <w:left w:val="none" w:sz="0" w:space="0" w:color="auto"/>
                    <w:bottom w:val="none" w:sz="0" w:space="0" w:color="auto"/>
                    <w:right w:val="none" w:sz="0" w:space="0" w:color="auto"/>
                  </w:divBdr>
                  <w:divsChild>
                    <w:div w:id="89010245">
                      <w:marLeft w:val="0"/>
                      <w:marRight w:val="0"/>
                      <w:marTop w:val="0"/>
                      <w:marBottom w:val="0"/>
                      <w:divBdr>
                        <w:top w:val="none" w:sz="0" w:space="0" w:color="auto"/>
                        <w:left w:val="none" w:sz="0" w:space="0" w:color="auto"/>
                        <w:bottom w:val="none" w:sz="0" w:space="0" w:color="auto"/>
                        <w:right w:val="none" w:sz="0" w:space="0" w:color="auto"/>
                      </w:divBdr>
                      <w:divsChild>
                        <w:div w:id="1257597219">
                          <w:marLeft w:val="0"/>
                          <w:marRight w:val="0"/>
                          <w:marTop w:val="0"/>
                          <w:marBottom w:val="0"/>
                          <w:divBdr>
                            <w:top w:val="none" w:sz="0" w:space="0" w:color="auto"/>
                            <w:left w:val="none" w:sz="0" w:space="0" w:color="auto"/>
                            <w:bottom w:val="none" w:sz="0" w:space="0" w:color="auto"/>
                            <w:right w:val="none" w:sz="0" w:space="0" w:color="auto"/>
                          </w:divBdr>
                          <w:divsChild>
                            <w:div w:id="102187738">
                              <w:marLeft w:val="0"/>
                              <w:marRight w:val="0"/>
                              <w:marTop w:val="0"/>
                              <w:marBottom w:val="0"/>
                              <w:divBdr>
                                <w:top w:val="none" w:sz="0" w:space="0" w:color="auto"/>
                                <w:left w:val="none" w:sz="0" w:space="0" w:color="auto"/>
                                <w:bottom w:val="none" w:sz="0" w:space="0" w:color="auto"/>
                                <w:right w:val="none" w:sz="0" w:space="0" w:color="auto"/>
                              </w:divBdr>
                              <w:divsChild>
                                <w:div w:id="379674579">
                                  <w:marLeft w:val="0"/>
                                  <w:marRight w:val="0"/>
                                  <w:marTop w:val="0"/>
                                  <w:marBottom w:val="0"/>
                                  <w:divBdr>
                                    <w:top w:val="none" w:sz="0" w:space="0" w:color="auto"/>
                                    <w:left w:val="none" w:sz="0" w:space="0" w:color="auto"/>
                                    <w:bottom w:val="none" w:sz="0" w:space="0" w:color="auto"/>
                                    <w:right w:val="none" w:sz="0" w:space="0" w:color="auto"/>
                                  </w:divBdr>
                                  <w:divsChild>
                                    <w:div w:id="678587063">
                                      <w:marLeft w:val="0"/>
                                      <w:marRight w:val="45"/>
                                      <w:marTop w:val="0"/>
                                      <w:marBottom w:val="0"/>
                                      <w:divBdr>
                                        <w:top w:val="none" w:sz="0" w:space="0" w:color="auto"/>
                                        <w:left w:val="none" w:sz="0" w:space="0" w:color="auto"/>
                                        <w:bottom w:val="none" w:sz="0" w:space="0" w:color="auto"/>
                                        <w:right w:val="none" w:sz="0" w:space="0" w:color="auto"/>
                                      </w:divBdr>
                                      <w:divsChild>
                                        <w:div w:id="1505320385">
                                          <w:marLeft w:val="0"/>
                                          <w:marRight w:val="0"/>
                                          <w:marTop w:val="0"/>
                                          <w:marBottom w:val="0"/>
                                          <w:divBdr>
                                            <w:top w:val="none" w:sz="0" w:space="0" w:color="auto"/>
                                            <w:left w:val="none" w:sz="0" w:space="0" w:color="auto"/>
                                            <w:bottom w:val="none" w:sz="0" w:space="0" w:color="auto"/>
                                            <w:right w:val="none" w:sz="0" w:space="0" w:color="auto"/>
                                          </w:divBdr>
                                        </w:div>
                                        <w:div w:id="1316372430">
                                          <w:marLeft w:val="0"/>
                                          <w:marRight w:val="0"/>
                                          <w:marTop w:val="0"/>
                                          <w:marBottom w:val="0"/>
                                          <w:divBdr>
                                            <w:top w:val="single" w:sz="4" w:space="12" w:color="999999"/>
                                            <w:left w:val="single" w:sz="4" w:space="12" w:color="999999"/>
                                            <w:bottom w:val="single" w:sz="4" w:space="12" w:color="999999"/>
                                            <w:right w:val="single" w:sz="4" w:space="12" w:color="999999"/>
                                          </w:divBdr>
                                          <w:divsChild>
                                            <w:div w:id="1382285934">
                                              <w:marLeft w:val="0"/>
                                              <w:marRight w:val="0"/>
                                              <w:marTop w:val="0"/>
                                              <w:marBottom w:val="0"/>
                                              <w:divBdr>
                                                <w:top w:val="none" w:sz="0" w:space="0" w:color="auto"/>
                                                <w:left w:val="none" w:sz="0" w:space="0" w:color="auto"/>
                                                <w:bottom w:val="none" w:sz="0" w:space="0" w:color="auto"/>
                                                <w:right w:val="none" w:sz="0" w:space="0" w:color="auto"/>
                                              </w:divBdr>
                                            </w:div>
                                          </w:divsChild>
                                        </w:div>
                                        <w:div w:id="1319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518">
                                  <w:marLeft w:val="0"/>
                                  <w:marRight w:val="0"/>
                                  <w:marTop w:val="0"/>
                                  <w:marBottom w:val="0"/>
                                  <w:divBdr>
                                    <w:top w:val="none" w:sz="0" w:space="0" w:color="auto"/>
                                    <w:left w:val="none" w:sz="0" w:space="0" w:color="auto"/>
                                    <w:bottom w:val="none" w:sz="0" w:space="0" w:color="auto"/>
                                    <w:right w:val="none" w:sz="0" w:space="0" w:color="auto"/>
                                  </w:divBdr>
                                  <w:divsChild>
                                    <w:div w:id="1688821992">
                                      <w:marLeft w:val="45"/>
                                      <w:marRight w:val="0"/>
                                      <w:marTop w:val="0"/>
                                      <w:marBottom w:val="0"/>
                                      <w:divBdr>
                                        <w:top w:val="none" w:sz="0" w:space="0" w:color="auto"/>
                                        <w:left w:val="none" w:sz="0" w:space="0" w:color="auto"/>
                                        <w:bottom w:val="none" w:sz="0" w:space="0" w:color="auto"/>
                                        <w:right w:val="none" w:sz="0" w:space="0" w:color="auto"/>
                                      </w:divBdr>
                                      <w:divsChild>
                                        <w:div w:id="2121559554">
                                          <w:marLeft w:val="0"/>
                                          <w:marRight w:val="0"/>
                                          <w:marTop w:val="0"/>
                                          <w:marBottom w:val="0"/>
                                          <w:divBdr>
                                            <w:top w:val="none" w:sz="0" w:space="0" w:color="auto"/>
                                            <w:left w:val="none" w:sz="0" w:space="0" w:color="auto"/>
                                            <w:bottom w:val="none" w:sz="0" w:space="0" w:color="auto"/>
                                            <w:right w:val="none" w:sz="0" w:space="0" w:color="auto"/>
                                          </w:divBdr>
                                          <w:divsChild>
                                            <w:div w:id="665674248">
                                              <w:marLeft w:val="0"/>
                                              <w:marRight w:val="0"/>
                                              <w:marTop w:val="0"/>
                                              <w:marBottom w:val="89"/>
                                              <w:divBdr>
                                                <w:top w:val="single" w:sz="4" w:space="0" w:color="F5F5F5"/>
                                                <w:left w:val="single" w:sz="4" w:space="0" w:color="F5F5F5"/>
                                                <w:bottom w:val="single" w:sz="4" w:space="0" w:color="F5F5F5"/>
                                                <w:right w:val="single" w:sz="4" w:space="0" w:color="F5F5F5"/>
                                              </w:divBdr>
                                              <w:divsChild>
                                                <w:div w:id="229729471">
                                                  <w:marLeft w:val="0"/>
                                                  <w:marRight w:val="0"/>
                                                  <w:marTop w:val="0"/>
                                                  <w:marBottom w:val="0"/>
                                                  <w:divBdr>
                                                    <w:top w:val="none" w:sz="0" w:space="0" w:color="auto"/>
                                                    <w:left w:val="none" w:sz="0" w:space="0" w:color="auto"/>
                                                    <w:bottom w:val="none" w:sz="0" w:space="0" w:color="auto"/>
                                                    <w:right w:val="none" w:sz="0" w:space="0" w:color="auto"/>
                                                  </w:divBdr>
                                                  <w:divsChild>
                                                    <w:div w:id="11008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esktop\Archivos\SADS\Jakarta\Surety%20Bond%20SAO%20Argenti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esktop\Archivos\SADS\Jakarta\Surety%20Bond%20SAO%20Argenti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esktop\Archivos\SADS\Jakarta\Surety%20Bond%20SAO%20Argenti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NUMBER</a:t>
            </a:r>
            <a:r>
              <a:rPr lang="en-US" baseline="0"/>
              <a:t> OF SURETIES/GARANTEES ISSUED PER MONTH</a:t>
            </a:r>
            <a:endParaRPr lang="en-US"/>
          </a:p>
        </c:rich>
      </c:tx>
    </c:title>
    <c:plotArea>
      <c:layout/>
      <c:barChart>
        <c:barDir val="col"/>
        <c:grouping val="clustered"/>
        <c:ser>
          <c:idx val="0"/>
          <c:order val="0"/>
          <c:tx>
            <c:strRef>
              <c:f>TABLE!$B$1</c:f>
              <c:strCache>
                <c:ptCount val="1"/>
                <c:pt idx="0">
                  <c:v>SURETIES/GUARANTEES ISSUED</c:v>
                </c:pt>
              </c:strCache>
            </c:strRef>
          </c:tx>
          <c:cat>
            <c:numRef>
              <c:f>TABLE!$A$2:$A$61</c:f>
              <c:numCache>
                <c:formatCode>dd/mm/yyyy</c:formatCode>
                <c:ptCount val="60"/>
                <c:pt idx="0">
                  <c:v>39933</c:v>
                </c:pt>
                <c:pt idx="1">
                  <c:v>39964</c:v>
                </c:pt>
                <c:pt idx="2">
                  <c:v>39994</c:v>
                </c:pt>
                <c:pt idx="3">
                  <c:v>40025</c:v>
                </c:pt>
                <c:pt idx="4">
                  <c:v>40056</c:v>
                </c:pt>
                <c:pt idx="5">
                  <c:v>40086</c:v>
                </c:pt>
                <c:pt idx="6">
                  <c:v>40117</c:v>
                </c:pt>
                <c:pt idx="7">
                  <c:v>40147</c:v>
                </c:pt>
                <c:pt idx="8">
                  <c:v>40178</c:v>
                </c:pt>
                <c:pt idx="9">
                  <c:v>40209</c:v>
                </c:pt>
                <c:pt idx="10">
                  <c:v>40237</c:v>
                </c:pt>
                <c:pt idx="11">
                  <c:v>40268</c:v>
                </c:pt>
                <c:pt idx="12">
                  <c:v>40298</c:v>
                </c:pt>
                <c:pt idx="13">
                  <c:v>40329</c:v>
                </c:pt>
                <c:pt idx="14">
                  <c:v>40359</c:v>
                </c:pt>
                <c:pt idx="15">
                  <c:v>40390</c:v>
                </c:pt>
                <c:pt idx="16">
                  <c:v>40421</c:v>
                </c:pt>
                <c:pt idx="17">
                  <c:v>40451</c:v>
                </c:pt>
                <c:pt idx="18">
                  <c:v>40482</c:v>
                </c:pt>
                <c:pt idx="19">
                  <c:v>40512</c:v>
                </c:pt>
                <c:pt idx="20">
                  <c:v>40543</c:v>
                </c:pt>
                <c:pt idx="21">
                  <c:v>40574</c:v>
                </c:pt>
                <c:pt idx="22">
                  <c:v>40602</c:v>
                </c:pt>
                <c:pt idx="23">
                  <c:v>40633</c:v>
                </c:pt>
                <c:pt idx="24">
                  <c:v>40663</c:v>
                </c:pt>
                <c:pt idx="25">
                  <c:v>40694</c:v>
                </c:pt>
                <c:pt idx="26">
                  <c:v>40724</c:v>
                </c:pt>
                <c:pt idx="27">
                  <c:v>40755</c:v>
                </c:pt>
                <c:pt idx="28">
                  <c:v>40786</c:v>
                </c:pt>
                <c:pt idx="29">
                  <c:v>40816</c:v>
                </c:pt>
                <c:pt idx="30">
                  <c:v>40847</c:v>
                </c:pt>
                <c:pt idx="31">
                  <c:v>40877</c:v>
                </c:pt>
                <c:pt idx="32">
                  <c:v>40908</c:v>
                </c:pt>
                <c:pt idx="33">
                  <c:v>40939</c:v>
                </c:pt>
                <c:pt idx="34">
                  <c:v>40968</c:v>
                </c:pt>
                <c:pt idx="35">
                  <c:v>40999</c:v>
                </c:pt>
                <c:pt idx="36">
                  <c:v>41029</c:v>
                </c:pt>
                <c:pt idx="37">
                  <c:v>41060</c:v>
                </c:pt>
                <c:pt idx="38">
                  <c:v>41090</c:v>
                </c:pt>
                <c:pt idx="39">
                  <c:v>41121</c:v>
                </c:pt>
                <c:pt idx="40">
                  <c:v>41152</c:v>
                </c:pt>
                <c:pt idx="41">
                  <c:v>41182</c:v>
                </c:pt>
                <c:pt idx="42">
                  <c:v>41213</c:v>
                </c:pt>
                <c:pt idx="43">
                  <c:v>41243</c:v>
                </c:pt>
                <c:pt idx="44">
                  <c:v>41274</c:v>
                </c:pt>
                <c:pt idx="45">
                  <c:v>41305</c:v>
                </c:pt>
                <c:pt idx="46">
                  <c:v>41333</c:v>
                </c:pt>
                <c:pt idx="47">
                  <c:v>41364</c:v>
                </c:pt>
                <c:pt idx="48">
                  <c:v>41394</c:v>
                </c:pt>
                <c:pt idx="49">
                  <c:v>41425</c:v>
                </c:pt>
                <c:pt idx="50">
                  <c:v>41455</c:v>
                </c:pt>
                <c:pt idx="51">
                  <c:v>41486</c:v>
                </c:pt>
                <c:pt idx="52">
                  <c:v>41517</c:v>
                </c:pt>
                <c:pt idx="53">
                  <c:v>41547</c:v>
                </c:pt>
                <c:pt idx="54">
                  <c:v>41578</c:v>
                </c:pt>
                <c:pt idx="55">
                  <c:v>41608</c:v>
                </c:pt>
                <c:pt idx="56">
                  <c:v>41639</c:v>
                </c:pt>
                <c:pt idx="57">
                  <c:v>41670</c:v>
                </c:pt>
                <c:pt idx="58">
                  <c:v>41698</c:v>
                </c:pt>
                <c:pt idx="59">
                  <c:v>41729</c:v>
                </c:pt>
              </c:numCache>
            </c:numRef>
          </c:cat>
          <c:val>
            <c:numRef>
              <c:f>TABLE!$B$2:$B$61</c:f>
              <c:numCache>
                <c:formatCode>General</c:formatCode>
                <c:ptCount val="60"/>
                <c:pt idx="0">
                  <c:v>6</c:v>
                </c:pt>
                <c:pt idx="1">
                  <c:v>1</c:v>
                </c:pt>
                <c:pt idx="2">
                  <c:v>0</c:v>
                </c:pt>
                <c:pt idx="3">
                  <c:v>1</c:v>
                </c:pt>
                <c:pt idx="4">
                  <c:v>11</c:v>
                </c:pt>
                <c:pt idx="5">
                  <c:v>4</c:v>
                </c:pt>
                <c:pt idx="6">
                  <c:v>13</c:v>
                </c:pt>
                <c:pt idx="7">
                  <c:v>11</c:v>
                </c:pt>
                <c:pt idx="8">
                  <c:v>11</c:v>
                </c:pt>
                <c:pt idx="9">
                  <c:v>5</c:v>
                </c:pt>
                <c:pt idx="10">
                  <c:v>2</c:v>
                </c:pt>
                <c:pt idx="11">
                  <c:v>22</c:v>
                </c:pt>
                <c:pt idx="12">
                  <c:v>8</c:v>
                </c:pt>
                <c:pt idx="13">
                  <c:v>12</c:v>
                </c:pt>
                <c:pt idx="14">
                  <c:v>22</c:v>
                </c:pt>
                <c:pt idx="15">
                  <c:v>22</c:v>
                </c:pt>
                <c:pt idx="16">
                  <c:v>64</c:v>
                </c:pt>
                <c:pt idx="17">
                  <c:v>173</c:v>
                </c:pt>
                <c:pt idx="18">
                  <c:v>221</c:v>
                </c:pt>
                <c:pt idx="19">
                  <c:v>255</c:v>
                </c:pt>
                <c:pt idx="20">
                  <c:v>220</c:v>
                </c:pt>
                <c:pt idx="21">
                  <c:v>192</c:v>
                </c:pt>
                <c:pt idx="22">
                  <c:v>113</c:v>
                </c:pt>
                <c:pt idx="23">
                  <c:v>141</c:v>
                </c:pt>
                <c:pt idx="24">
                  <c:v>210</c:v>
                </c:pt>
                <c:pt idx="25">
                  <c:v>138</c:v>
                </c:pt>
                <c:pt idx="26">
                  <c:v>186</c:v>
                </c:pt>
                <c:pt idx="27">
                  <c:v>203</c:v>
                </c:pt>
                <c:pt idx="28">
                  <c:v>266</c:v>
                </c:pt>
                <c:pt idx="29">
                  <c:v>324</c:v>
                </c:pt>
                <c:pt idx="30">
                  <c:v>358</c:v>
                </c:pt>
                <c:pt idx="31">
                  <c:v>330</c:v>
                </c:pt>
                <c:pt idx="32">
                  <c:v>301</c:v>
                </c:pt>
                <c:pt idx="33">
                  <c:v>388</c:v>
                </c:pt>
                <c:pt idx="34">
                  <c:v>236</c:v>
                </c:pt>
                <c:pt idx="35">
                  <c:v>417</c:v>
                </c:pt>
                <c:pt idx="36">
                  <c:v>287</c:v>
                </c:pt>
                <c:pt idx="37">
                  <c:v>397</c:v>
                </c:pt>
                <c:pt idx="38">
                  <c:v>329</c:v>
                </c:pt>
                <c:pt idx="39">
                  <c:v>550</c:v>
                </c:pt>
                <c:pt idx="40">
                  <c:v>429</c:v>
                </c:pt>
                <c:pt idx="41">
                  <c:v>391</c:v>
                </c:pt>
                <c:pt idx="42">
                  <c:v>369</c:v>
                </c:pt>
                <c:pt idx="43">
                  <c:v>269</c:v>
                </c:pt>
                <c:pt idx="44">
                  <c:v>297</c:v>
                </c:pt>
                <c:pt idx="45">
                  <c:v>247</c:v>
                </c:pt>
                <c:pt idx="46">
                  <c:v>253</c:v>
                </c:pt>
                <c:pt idx="47">
                  <c:v>514</c:v>
                </c:pt>
                <c:pt idx="48">
                  <c:v>544</c:v>
                </c:pt>
                <c:pt idx="49">
                  <c:v>419</c:v>
                </c:pt>
                <c:pt idx="50">
                  <c:v>280</c:v>
                </c:pt>
                <c:pt idx="51">
                  <c:v>336</c:v>
                </c:pt>
                <c:pt idx="52">
                  <c:v>384</c:v>
                </c:pt>
                <c:pt idx="53">
                  <c:v>688</c:v>
                </c:pt>
                <c:pt idx="54">
                  <c:v>392</c:v>
                </c:pt>
                <c:pt idx="55">
                  <c:v>373</c:v>
                </c:pt>
                <c:pt idx="56">
                  <c:v>328</c:v>
                </c:pt>
                <c:pt idx="57">
                  <c:v>315</c:v>
                </c:pt>
                <c:pt idx="58">
                  <c:v>290</c:v>
                </c:pt>
                <c:pt idx="59">
                  <c:v>404</c:v>
                </c:pt>
              </c:numCache>
            </c:numRef>
          </c:val>
        </c:ser>
        <c:axId val="70160768"/>
        <c:axId val="70162304"/>
      </c:barChart>
      <c:dateAx>
        <c:axId val="70160768"/>
        <c:scaling>
          <c:orientation val="minMax"/>
        </c:scaling>
        <c:axPos val="b"/>
        <c:numFmt formatCode="dd/mm/yyyy" sourceLinked="1"/>
        <c:tickLblPos val="nextTo"/>
        <c:crossAx val="70162304"/>
        <c:crosses val="autoZero"/>
        <c:auto val="1"/>
        <c:lblOffset val="100"/>
        <c:baseTimeUnit val="months"/>
      </c:dateAx>
      <c:valAx>
        <c:axId val="70162304"/>
        <c:scaling>
          <c:orientation val="minMax"/>
        </c:scaling>
        <c:axPos val="l"/>
        <c:majorGridlines/>
        <c:numFmt formatCode="General" sourceLinked="1"/>
        <c:tickLblPos val="nextTo"/>
        <c:crossAx val="7016076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cked"/>
        <c:ser>
          <c:idx val="0"/>
          <c:order val="0"/>
          <c:tx>
            <c:strRef>
              <c:f>TABLE!$D$1</c:f>
              <c:strCache>
                <c:ptCount val="1"/>
                <c:pt idx="0">
                  <c:v>TOTAL CURRENT SURETIES/GUARANTEES</c:v>
                </c:pt>
              </c:strCache>
            </c:strRef>
          </c:tx>
          <c:marker>
            <c:symbol val="none"/>
          </c:marker>
          <c:cat>
            <c:numRef>
              <c:f>TABLE!$A$2:$A$61</c:f>
              <c:numCache>
                <c:formatCode>dd/mm/yyyy</c:formatCode>
                <c:ptCount val="60"/>
                <c:pt idx="0">
                  <c:v>39933</c:v>
                </c:pt>
                <c:pt idx="1">
                  <c:v>39964</c:v>
                </c:pt>
                <c:pt idx="2">
                  <c:v>39994</c:v>
                </c:pt>
                <c:pt idx="3">
                  <c:v>40025</c:v>
                </c:pt>
                <c:pt idx="4">
                  <c:v>40056</c:v>
                </c:pt>
                <c:pt idx="5">
                  <c:v>40086</c:v>
                </c:pt>
                <c:pt idx="6">
                  <c:v>40117</c:v>
                </c:pt>
                <c:pt idx="7">
                  <c:v>40147</c:v>
                </c:pt>
                <c:pt idx="8">
                  <c:v>40178</c:v>
                </c:pt>
                <c:pt idx="9">
                  <c:v>40209</c:v>
                </c:pt>
                <c:pt idx="10">
                  <c:v>40237</c:v>
                </c:pt>
                <c:pt idx="11">
                  <c:v>40268</c:v>
                </c:pt>
                <c:pt idx="12">
                  <c:v>40298</c:v>
                </c:pt>
                <c:pt idx="13">
                  <c:v>40329</c:v>
                </c:pt>
                <c:pt idx="14">
                  <c:v>40359</c:v>
                </c:pt>
                <c:pt idx="15">
                  <c:v>40390</c:v>
                </c:pt>
                <c:pt idx="16">
                  <c:v>40421</c:v>
                </c:pt>
                <c:pt idx="17">
                  <c:v>40451</c:v>
                </c:pt>
                <c:pt idx="18">
                  <c:v>40482</c:v>
                </c:pt>
                <c:pt idx="19">
                  <c:v>40512</c:v>
                </c:pt>
                <c:pt idx="20">
                  <c:v>40543</c:v>
                </c:pt>
                <c:pt idx="21">
                  <c:v>40574</c:v>
                </c:pt>
                <c:pt idx="22">
                  <c:v>40602</c:v>
                </c:pt>
                <c:pt idx="23">
                  <c:v>40633</c:v>
                </c:pt>
                <c:pt idx="24">
                  <c:v>40663</c:v>
                </c:pt>
                <c:pt idx="25">
                  <c:v>40694</c:v>
                </c:pt>
                <c:pt idx="26">
                  <c:v>40724</c:v>
                </c:pt>
                <c:pt idx="27">
                  <c:v>40755</c:v>
                </c:pt>
                <c:pt idx="28">
                  <c:v>40786</c:v>
                </c:pt>
                <c:pt idx="29">
                  <c:v>40816</c:v>
                </c:pt>
                <c:pt idx="30">
                  <c:v>40847</c:v>
                </c:pt>
                <c:pt idx="31">
                  <c:v>40877</c:v>
                </c:pt>
                <c:pt idx="32">
                  <c:v>40908</c:v>
                </c:pt>
                <c:pt idx="33">
                  <c:v>40939</c:v>
                </c:pt>
                <c:pt idx="34">
                  <c:v>40968</c:v>
                </c:pt>
                <c:pt idx="35">
                  <c:v>40999</c:v>
                </c:pt>
                <c:pt idx="36">
                  <c:v>41029</c:v>
                </c:pt>
                <c:pt idx="37">
                  <c:v>41060</c:v>
                </c:pt>
                <c:pt idx="38">
                  <c:v>41090</c:v>
                </c:pt>
                <c:pt idx="39">
                  <c:v>41121</c:v>
                </c:pt>
                <c:pt idx="40">
                  <c:v>41152</c:v>
                </c:pt>
                <c:pt idx="41">
                  <c:v>41182</c:v>
                </c:pt>
                <c:pt idx="42">
                  <c:v>41213</c:v>
                </c:pt>
                <c:pt idx="43">
                  <c:v>41243</c:v>
                </c:pt>
                <c:pt idx="44">
                  <c:v>41274</c:v>
                </c:pt>
                <c:pt idx="45">
                  <c:v>41305</c:v>
                </c:pt>
                <c:pt idx="46">
                  <c:v>41333</c:v>
                </c:pt>
                <c:pt idx="47">
                  <c:v>41364</c:v>
                </c:pt>
                <c:pt idx="48">
                  <c:v>41394</c:v>
                </c:pt>
                <c:pt idx="49">
                  <c:v>41425</c:v>
                </c:pt>
                <c:pt idx="50">
                  <c:v>41455</c:v>
                </c:pt>
                <c:pt idx="51">
                  <c:v>41486</c:v>
                </c:pt>
                <c:pt idx="52">
                  <c:v>41517</c:v>
                </c:pt>
                <c:pt idx="53">
                  <c:v>41547</c:v>
                </c:pt>
                <c:pt idx="54">
                  <c:v>41578</c:v>
                </c:pt>
                <c:pt idx="55">
                  <c:v>41608</c:v>
                </c:pt>
                <c:pt idx="56">
                  <c:v>41639</c:v>
                </c:pt>
                <c:pt idx="57">
                  <c:v>41670</c:v>
                </c:pt>
                <c:pt idx="58">
                  <c:v>41698</c:v>
                </c:pt>
                <c:pt idx="59">
                  <c:v>41729</c:v>
                </c:pt>
              </c:numCache>
            </c:numRef>
          </c:cat>
          <c:val>
            <c:numRef>
              <c:f>TABLE!$D$2:$D$61</c:f>
              <c:numCache>
                <c:formatCode>0</c:formatCode>
                <c:ptCount val="60"/>
                <c:pt idx="0">
                  <c:v>6</c:v>
                </c:pt>
                <c:pt idx="1">
                  <c:v>7</c:v>
                </c:pt>
                <c:pt idx="2">
                  <c:v>7</c:v>
                </c:pt>
                <c:pt idx="3">
                  <c:v>8</c:v>
                </c:pt>
                <c:pt idx="4">
                  <c:v>19</c:v>
                </c:pt>
                <c:pt idx="5">
                  <c:v>23</c:v>
                </c:pt>
                <c:pt idx="6">
                  <c:v>36</c:v>
                </c:pt>
                <c:pt idx="7">
                  <c:v>47</c:v>
                </c:pt>
                <c:pt idx="8">
                  <c:v>58</c:v>
                </c:pt>
                <c:pt idx="9">
                  <c:v>63</c:v>
                </c:pt>
                <c:pt idx="10">
                  <c:v>65</c:v>
                </c:pt>
                <c:pt idx="11">
                  <c:v>87</c:v>
                </c:pt>
                <c:pt idx="12">
                  <c:v>89</c:v>
                </c:pt>
                <c:pt idx="13">
                  <c:v>100</c:v>
                </c:pt>
                <c:pt idx="14">
                  <c:v>122</c:v>
                </c:pt>
                <c:pt idx="15">
                  <c:v>143</c:v>
                </c:pt>
                <c:pt idx="16">
                  <c:v>196</c:v>
                </c:pt>
                <c:pt idx="17">
                  <c:v>365</c:v>
                </c:pt>
                <c:pt idx="18">
                  <c:v>573</c:v>
                </c:pt>
                <c:pt idx="19">
                  <c:v>817</c:v>
                </c:pt>
                <c:pt idx="20">
                  <c:v>1026</c:v>
                </c:pt>
                <c:pt idx="21">
                  <c:v>1213</c:v>
                </c:pt>
                <c:pt idx="22">
                  <c:v>1324</c:v>
                </c:pt>
                <c:pt idx="23">
                  <c:v>1443</c:v>
                </c:pt>
                <c:pt idx="24">
                  <c:v>1645</c:v>
                </c:pt>
                <c:pt idx="25">
                  <c:v>1771</c:v>
                </c:pt>
                <c:pt idx="26">
                  <c:v>1935</c:v>
                </c:pt>
                <c:pt idx="27">
                  <c:v>2116</c:v>
                </c:pt>
                <c:pt idx="28">
                  <c:v>2318</c:v>
                </c:pt>
                <c:pt idx="29">
                  <c:v>2469</c:v>
                </c:pt>
                <c:pt idx="30">
                  <c:v>2606</c:v>
                </c:pt>
                <c:pt idx="31">
                  <c:v>2681</c:v>
                </c:pt>
                <c:pt idx="32">
                  <c:v>2762</c:v>
                </c:pt>
                <c:pt idx="33">
                  <c:v>2958</c:v>
                </c:pt>
                <c:pt idx="34">
                  <c:v>3081</c:v>
                </c:pt>
                <c:pt idx="35">
                  <c:v>3357</c:v>
                </c:pt>
                <c:pt idx="36">
                  <c:v>3434</c:v>
                </c:pt>
                <c:pt idx="37">
                  <c:v>3693</c:v>
                </c:pt>
                <c:pt idx="38">
                  <c:v>3836</c:v>
                </c:pt>
                <c:pt idx="39">
                  <c:v>4183</c:v>
                </c:pt>
                <c:pt idx="40">
                  <c:v>4346</c:v>
                </c:pt>
                <c:pt idx="41">
                  <c:v>4413</c:v>
                </c:pt>
                <c:pt idx="42">
                  <c:v>4424</c:v>
                </c:pt>
                <c:pt idx="43">
                  <c:v>4363</c:v>
                </c:pt>
                <c:pt idx="44">
                  <c:v>4359</c:v>
                </c:pt>
                <c:pt idx="45">
                  <c:v>4218</c:v>
                </c:pt>
                <c:pt idx="46">
                  <c:v>4235</c:v>
                </c:pt>
                <c:pt idx="47">
                  <c:v>4332</c:v>
                </c:pt>
                <c:pt idx="48">
                  <c:v>4589</c:v>
                </c:pt>
                <c:pt idx="49">
                  <c:v>4611</c:v>
                </c:pt>
                <c:pt idx="50">
                  <c:v>4562</c:v>
                </c:pt>
                <c:pt idx="51">
                  <c:v>4348</c:v>
                </c:pt>
                <c:pt idx="52">
                  <c:v>4303</c:v>
                </c:pt>
                <c:pt idx="53">
                  <c:v>4600</c:v>
                </c:pt>
                <c:pt idx="54">
                  <c:v>4623</c:v>
                </c:pt>
                <c:pt idx="55">
                  <c:v>4727</c:v>
                </c:pt>
                <c:pt idx="56">
                  <c:v>4758</c:v>
                </c:pt>
                <c:pt idx="57">
                  <c:v>4826</c:v>
                </c:pt>
                <c:pt idx="58">
                  <c:v>4863</c:v>
                </c:pt>
                <c:pt idx="59">
                  <c:v>4753</c:v>
                </c:pt>
              </c:numCache>
            </c:numRef>
          </c:val>
        </c:ser>
        <c:marker val="1"/>
        <c:axId val="70178688"/>
        <c:axId val="70180224"/>
      </c:lineChart>
      <c:dateAx>
        <c:axId val="70178688"/>
        <c:scaling>
          <c:orientation val="minMax"/>
        </c:scaling>
        <c:axPos val="b"/>
        <c:numFmt formatCode="dd/mm/yyyy" sourceLinked="1"/>
        <c:tickLblPos val="nextTo"/>
        <c:crossAx val="70180224"/>
        <c:crosses val="autoZero"/>
        <c:auto val="1"/>
        <c:lblOffset val="100"/>
        <c:baseTimeUnit val="months"/>
      </c:dateAx>
      <c:valAx>
        <c:axId val="70180224"/>
        <c:scaling>
          <c:orientation val="minMax"/>
        </c:scaling>
        <c:axPos val="l"/>
        <c:majorGridlines/>
        <c:numFmt formatCode="0" sourceLinked="1"/>
        <c:tickLblPos val="nextTo"/>
        <c:crossAx val="70178688"/>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s-AR"/>
              <a:t>SUM OF CURRENT SURETIES</a:t>
            </a:r>
            <a:r>
              <a:rPr lang="es-AR" baseline="0"/>
              <a:t>/GUARANTEES</a:t>
            </a:r>
            <a:r>
              <a:rPr lang="es-AR"/>
              <a:t> </a:t>
            </a:r>
          </a:p>
          <a:p>
            <a:pPr>
              <a:defRPr/>
            </a:pPr>
            <a:r>
              <a:rPr lang="es-AR" baseline="0"/>
              <a:t> 8 AR$=1 U$D</a:t>
            </a:r>
            <a:endParaRPr lang="es-AR"/>
          </a:p>
        </c:rich>
      </c:tx>
      <c:layout>
        <c:manualLayout>
          <c:xMode val="edge"/>
          <c:yMode val="edge"/>
          <c:x val="0.11891830730934573"/>
          <c:y val="2.0754064337599427E-2"/>
        </c:manualLayout>
      </c:layout>
    </c:title>
    <c:plotArea>
      <c:layout/>
      <c:lineChart>
        <c:grouping val="standard"/>
        <c:ser>
          <c:idx val="0"/>
          <c:order val="0"/>
          <c:tx>
            <c:strRef>
              <c:f>TABLE!$E$1</c:f>
              <c:strCache>
                <c:ptCount val="1"/>
                <c:pt idx="0">
                  <c:v>SUM OF CURRENT SURETIES/GARANTEES</c:v>
                </c:pt>
              </c:strCache>
            </c:strRef>
          </c:tx>
          <c:marker>
            <c:symbol val="none"/>
          </c:marker>
          <c:cat>
            <c:numRef>
              <c:f>TABLE!$A$2:$A$61</c:f>
              <c:numCache>
                <c:formatCode>dd/mm/yyyy</c:formatCode>
                <c:ptCount val="60"/>
                <c:pt idx="0">
                  <c:v>39933</c:v>
                </c:pt>
                <c:pt idx="1">
                  <c:v>39964</c:v>
                </c:pt>
                <c:pt idx="2">
                  <c:v>39994</c:v>
                </c:pt>
                <c:pt idx="3">
                  <c:v>40025</c:v>
                </c:pt>
                <c:pt idx="4">
                  <c:v>40056</c:v>
                </c:pt>
                <c:pt idx="5">
                  <c:v>40086</c:v>
                </c:pt>
                <c:pt idx="6">
                  <c:v>40117</c:v>
                </c:pt>
                <c:pt idx="7">
                  <c:v>40147</c:v>
                </c:pt>
                <c:pt idx="8">
                  <c:v>40178</c:v>
                </c:pt>
                <c:pt idx="9">
                  <c:v>40209</c:v>
                </c:pt>
                <c:pt idx="10">
                  <c:v>40237</c:v>
                </c:pt>
                <c:pt idx="11">
                  <c:v>40268</c:v>
                </c:pt>
                <c:pt idx="12">
                  <c:v>40298</c:v>
                </c:pt>
                <c:pt idx="13">
                  <c:v>40329</c:v>
                </c:pt>
                <c:pt idx="14">
                  <c:v>40359</c:v>
                </c:pt>
                <c:pt idx="15">
                  <c:v>40390</c:v>
                </c:pt>
                <c:pt idx="16">
                  <c:v>40421</c:v>
                </c:pt>
                <c:pt idx="17">
                  <c:v>40451</c:v>
                </c:pt>
                <c:pt idx="18">
                  <c:v>40482</c:v>
                </c:pt>
                <c:pt idx="19">
                  <c:v>40512</c:v>
                </c:pt>
                <c:pt idx="20">
                  <c:v>40543</c:v>
                </c:pt>
                <c:pt idx="21">
                  <c:v>40574</c:v>
                </c:pt>
                <c:pt idx="22">
                  <c:v>40602</c:v>
                </c:pt>
                <c:pt idx="23">
                  <c:v>40633</c:v>
                </c:pt>
                <c:pt idx="24">
                  <c:v>40663</c:v>
                </c:pt>
                <c:pt idx="25">
                  <c:v>40694</c:v>
                </c:pt>
                <c:pt idx="26">
                  <c:v>40724</c:v>
                </c:pt>
                <c:pt idx="27">
                  <c:v>40755</c:v>
                </c:pt>
                <c:pt idx="28">
                  <c:v>40786</c:v>
                </c:pt>
                <c:pt idx="29">
                  <c:v>40816</c:v>
                </c:pt>
                <c:pt idx="30">
                  <c:v>40847</c:v>
                </c:pt>
                <c:pt idx="31">
                  <c:v>40877</c:v>
                </c:pt>
                <c:pt idx="32">
                  <c:v>40908</c:v>
                </c:pt>
                <c:pt idx="33">
                  <c:v>40939</c:v>
                </c:pt>
                <c:pt idx="34">
                  <c:v>40968</c:v>
                </c:pt>
                <c:pt idx="35">
                  <c:v>40999</c:v>
                </c:pt>
                <c:pt idx="36">
                  <c:v>41029</c:v>
                </c:pt>
                <c:pt idx="37">
                  <c:v>41060</c:v>
                </c:pt>
                <c:pt idx="38">
                  <c:v>41090</c:v>
                </c:pt>
                <c:pt idx="39">
                  <c:v>41121</c:v>
                </c:pt>
                <c:pt idx="40">
                  <c:v>41152</c:v>
                </c:pt>
                <c:pt idx="41">
                  <c:v>41182</c:v>
                </c:pt>
                <c:pt idx="42">
                  <c:v>41213</c:v>
                </c:pt>
                <c:pt idx="43">
                  <c:v>41243</c:v>
                </c:pt>
                <c:pt idx="44">
                  <c:v>41274</c:v>
                </c:pt>
                <c:pt idx="45">
                  <c:v>41305</c:v>
                </c:pt>
                <c:pt idx="46">
                  <c:v>41333</c:v>
                </c:pt>
                <c:pt idx="47">
                  <c:v>41364</c:v>
                </c:pt>
                <c:pt idx="48">
                  <c:v>41394</c:v>
                </c:pt>
                <c:pt idx="49">
                  <c:v>41425</c:v>
                </c:pt>
                <c:pt idx="50">
                  <c:v>41455</c:v>
                </c:pt>
                <c:pt idx="51">
                  <c:v>41486</c:v>
                </c:pt>
                <c:pt idx="52">
                  <c:v>41517</c:v>
                </c:pt>
                <c:pt idx="53">
                  <c:v>41547</c:v>
                </c:pt>
                <c:pt idx="54">
                  <c:v>41578</c:v>
                </c:pt>
                <c:pt idx="55">
                  <c:v>41608</c:v>
                </c:pt>
                <c:pt idx="56">
                  <c:v>41639</c:v>
                </c:pt>
                <c:pt idx="57">
                  <c:v>41670</c:v>
                </c:pt>
                <c:pt idx="58">
                  <c:v>41698</c:v>
                </c:pt>
                <c:pt idx="59">
                  <c:v>41729</c:v>
                </c:pt>
              </c:numCache>
            </c:numRef>
          </c:cat>
          <c:val>
            <c:numRef>
              <c:f>TABLE!$E$2:$E$61</c:f>
              <c:numCache>
                <c:formatCode>_ "$"\ * #,##0_ ;_ "$"\ * \-#,##0_ ;_ "$"\ * "-"??_ ;_ @_ </c:formatCode>
                <c:ptCount val="60"/>
                <c:pt idx="0">
                  <c:v>2347228.3899999997</c:v>
                </c:pt>
                <c:pt idx="1">
                  <c:v>6516157.2200000007</c:v>
                </c:pt>
                <c:pt idx="2">
                  <c:v>6516157.2200000007</c:v>
                </c:pt>
                <c:pt idx="3">
                  <c:v>6955328.1199999992</c:v>
                </c:pt>
                <c:pt idx="4">
                  <c:v>18808540.880000003</c:v>
                </c:pt>
                <c:pt idx="5">
                  <c:v>23296274.580000002</c:v>
                </c:pt>
                <c:pt idx="6">
                  <c:v>38498056.890000001</c:v>
                </c:pt>
                <c:pt idx="7">
                  <c:v>70844727.099999994</c:v>
                </c:pt>
                <c:pt idx="8">
                  <c:v>84196394.220000014</c:v>
                </c:pt>
                <c:pt idx="9">
                  <c:v>85311588</c:v>
                </c:pt>
                <c:pt idx="10">
                  <c:v>86436780.959999993</c:v>
                </c:pt>
                <c:pt idx="11">
                  <c:v>96337631.030000001</c:v>
                </c:pt>
                <c:pt idx="12">
                  <c:v>102532963.24000002</c:v>
                </c:pt>
                <c:pt idx="13">
                  <c:v>128182657.41000013</c:v>
                </c:pt>
                <c:pt idx="14">
                  <c:v>152357391.68000001</c:v>
                </c:pt>
                <c:pt idx="15">
                  <c:v>166849836.19999999</c:v>
                </c:pt>
                <c:pt idx="16">
                  <c:v>215532417.33000001</c:v>
                </c:pt>
                <c:pt idx="17">
                  <c:v>323205801.85999995</c:v>
                </c:pt>
                <c:pt idx="18">
                  <c:v>414057181.07999974</c:v>
                </c:pt>
                <c:pt idx="19">
                  <c:v>551431669.62999988</c:v>
                </c:pt>
                <c:pt idx="20">
                  <c:v>660400118.95999897</c:v>
                </c:pt>
                <c:pt idx="21">
                  <c:v>753078047.82999897</c:v>
                </c:pt>
                <c:pt idx="22">
                  <c:v>826689926.67999983</c:v>
                </c:pt>
                <c:pt idx="23">
                  <c:v>893563973.24999988</c:v>
                </c:pt>
                <c:pt idx="24">
                  <c:v>1077958981.7299998</c:v>
                </c:pt>
                <c:pt idx="25">
                  <c:v>1140651422.6599996</c:v>
                </c:pt>
                <c:pt idx="26">
                  <c:v>1245132291.8499999</c:v>
                </c:pt>
                <c:pt idx="27">
                  <c:v>1339797561.6599996</c:v>
                </c:pt>
                <c:pt idx="28">
                  <c:v>1447196066.03</c:v>
                </c:pt>
                <c:pt idx="29">
                  <c:v>1568305385.74</c:v>
                </c:pt>
                <c:pt idx="30">
                  <c:v>1736795416.5799999</c:v>
                </c:pt>
                <c:pt idx="31">
                  <c:v>1880723014.8699996</c:v>
                </c:pt>
                <c:pt idx="32">
                  <c:v>1989367788.5399995</c:v>
                </c:pt>
                <c:pt idx="33">
                  <c:v>2110477547.3599999</c:v>
                </c:pt>
                <c:pt idx="34">
                  <c:v>2192344282.1199994</c:v>
                </c:pt>
                <c:pt idx="35">
                  <c:v>2563256031.4499998</c:v>
                </c:pt>
                <c:pt idx="36">
                  <c:v>2579124733.5799999</c:v>
                </c:pt>
                <c:pt idx="37">
                  <c:v>2723144081.7599998</c:v>
                </c:pt>
                <c:pt idx="38">
                  <c:v>3001947043.4300017</c:v>
                </c:pt>
                <c:pt idx="39">
                  <c:v>3410374743.9200006</c:v>
                </c:pt>
                <c:pt idx="40">
                  <c:v>3603574736.48</c:v>
                </c:pt>
                <c:pt idx="41">
                  <c:v>3794537954.2999988</c:v>
                </c:pt>
                <c:pt idx="42">
                  <c:v>3751786587.9499998</c:v>
                </c:pt>
                <c:pt idx="43">
                  <c:v>3645421131.73</c:v>
                </c:pt>
                <c:pt idx="44">
                  <c:v>3692689806.0299993</c:v>
                </c:pt>
                <c:pt idx="45">
                  <c:v>3635733595.8600001</c:v>
                </c:pt>
                <c:pt idx="46">
                  <c:v>3735812697.96</c:v>
                </c:pt>
                <c:pt idx="47">
                  <c:v>3789835383.5300002</c:v>
                </c:pt>
                <c:pt idx="48">
                  <c:v>4123844380.6300006</c:v>
                </c:pt>
                <c:pt idx="49">
                  <c:v>4685747778.9400005</c:v>
                </c:pt>
                <c:pt idx="50">
                  <c:v>4887444640.4599915</c:v>
                </c:pt>
                <c:pt idx="51">
                  <c:v>4845177283.9699965</c:v>
                </c:pt>
                <c:pt idx="52">
                  <c:v>5220662730.5</c:v>
                </c:pt>
                <c:pt idx="53">
                  <c:v>5522308179.2399912</c:v>
                </c:pt>
                <c:pt idx="54">
                  <c:v>5822133934.2899904</c:v>
                </c:pt>
                <c:pt idx="55">
                  <c:v>6265231805.1399975</c:v>
                </c:pt>
                <c:pt idx="56">
                  <c:v>6327515453.1899986</c:v>
                </c:pt>
                <c:pt idx="57">
                  <c:v>6760225190.6399975</c:v>
                </c:pt>
                <c:pt idx="58">
                  <c:v>7223088512.2299995</c:v>
                </c:pt>
                <c:pt idx="59">
                  <c:v>7274118475.1199999</c:v>
                </c:pt>
              </c:numCache>
            </c:numRef>
          </c:val>
        </c:ser>
        <c:marker val="1"/>
        <c:axId val="70182784"/>
        <c:axId val="70184320"/>
      </c:lineChart>
      <c:dateAx>
        <c:axId val="70182784"/>
        <c:scaling>
          <c:orientation val="minMax"/>
        </c:scaling>
        <c:axPos val="b"/>
        <c:numFmt formatCode="dd/mm/yyyy" sourceLinked="1"/>
        <c:tickLblPos val="nextTo"/>
        <c:crossAx val="70184320"/>
        <c:crosses val="autoZero"/>
        <c:auto val="1"/>
        <c:lblOffset val="100"/>
        <c:baseTimeUnit val="months"/>
      </c:dateAx>
      <c:valAx>
        <c:axId val="70184320"/>
        <c:scaling>
          <c:orientation val="minMax"/>
        </c:scaling>
        <c:axPos val="l"/>
        <c:majorGridlines/>
        <c:numFmt formatCode="_ &quot;$&quot;\ * #,##0_ ;_ &quot;$&quot;\ * \-#,##0_ ;_ &quot;$&quot;\ * &quot;-&quot;??_ ;_ @_ " sourceLinked="1"/>
        <c:tickLblPos val="nextTo"/>
        <c:crossAx val="7018278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B8AE5-0B4E-4F8D-A050-C231FDEC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4237</Words>
  <Characters>24152</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j.grigaraviciene</dc:creator>
  <cp:lastModifiedBy>yewang</cp:lastModifiedBy>
  <cp:revision>2</cp:revision>
  <dcterms:created xsi:type="dcterms:W3CDTF">2014-05-30T02:06:00Z</dcterms:created>
  <dcterms:modified xsi:type="dcterms:W3CDTF">2014-05-30T02:06:00Z</dcterms:modified>
</cp:coreProperties>
</file>